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95F64" w14:textId="5071E117" w:rsidR="0039079B" w:rsidRPr="00860EEE" w:rsidRDefault="0039079B">
      <w:pPr>
        <w:rPr>
          <w:lang w:val="it-IT"/>
        </w:rPr>
      </w:pPr>
    </w:p>
    <w:p w14:paraId="4BF95F65" w14:textId="77777777" w:rsidR="0039079B" w:rsidRPr="00860EEE" w:rsidRDefault="00720FE4">
      <w:pPr>
        <w:pStyle w:val="Titolo"/>
        <w:spacing w:after="120"/>
        <w:rPr>
          <w:rFonts w:eastAsia="Calibri" w:cs="Calibri Light"/>
          <w:b/>
          <w:bCs/>
          <w:spacing w:val="0"/>
          <w:kern w:val="0"/>
          <w:sz w:val="22"/>
          <w:szCs w:val="22"/>
          <w:lang w:val="it-IT"/>
        </w:rPr>
      </w:pPr>
      <w:r w:rsidRPr="00860EEE">
        <w:rPr>
          <w:rFonts w:eastAsia="Calibri" w:cs="Calibri Light"/>
          <w:b/>
          <w:bCs/>
          <w:spacing w:val="0"/>
          <w:kern w:val="0"/>
          <w:sz w:val="22"/>
          <w:szCs w:val="22"/>
          <w:lang w:val="it-IT"/>
        </w:rPr>
        <w:t>COMUNICATO STAMPA</w:t>
      </w:r>
    </w:p>
    <w:p w14:paraId="4BF95F66" w14:textId="37D6412F" w:rsidR="0039079B" w:rsidRPr="00860EEE" w:rsidRDefault="00720FE4">
      <w:pPr>
        <w:pStyle w:val="Titolo2"/>
        <w:spacing w:after="80"/>
        <w:jc w:val="both"/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it-IT"/>
        </w:rPr>
      </w:pPr>
      <w:r w:rsidRPr="00860EEE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it-IT"/>
        </w:rPr>
        <w:t>Dibattito di alto livello sull'ambizioso ma vago GREEN DEAL</w:t>
      </w:r>
      <w:r w:rsidR="00E9378C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it-IT"/>
        </w:rPr>
        <w:t xml:space="preserve"> EUROPEO</w:t>
      </w:r>
      <w:r w:rsidRPr="00860EEE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it-IT"/>
        </w:rPr>
        <w:t>: fornirà ai cittadini dell'UE un rapporto qualità-prezzo sostenibile?</w:t>
      </w:r>
    </w:p>
    <w:p w14:paraId="4BF95F67" w14:textId="643202D1" w:rsidR="0039079B" w:rsidRPr="00860EEE" w:rsidRDefault="001411F3">
      <w:pPr>
        <w:jc w:val="both"/>
        <w:rPr>
          <w:lang w:val="it-IT"/>
        </w:rPr>
      </w:pPr>
      <w:r>
        <w:rPr>
          <w:rFonts w:ascii="Calibri Light" w:hAnsi="Calibri Light" w:cs="Calibri Light"/>
          <w:b/>
          <w:bCs/>
          <w:lang w:val="it-IT"/>
        </w:rPr>
        <w:t xml:space="preserve">27 gennaio 2020 – La nuova 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Presidente della Commissione </w:t>
      </w:r>
      <w:r>
        <w:rPr>
          <w:rFonts w:ascii="Calibri Light" w:hAnsi="Calibri Light" w:cs="Calibri Light"/>
          <w:b/>
          <w:bCs/>
          <w:lang w:val="it-IT"/>
        </w:rPr>
        <w:t>e</w:t>
      </w:r>
      <w:r w:rsidR="00E9378C">
        <w:rPr>
          <w:rFonts w:ascii="Calibri Light" w:hAnsi="Calibri Light" w:cs="Calibri Light"/>
          <w:b/>
          <w:bCs/>
          <w:lang w:val="it-IT"/>
        </w:rPr>
        <w:t xml:space="preserve">uropea definisce il 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Green Deal </w:t>
      </w:r>
      <w:r w:rsidR="00E9378C">
        <w:rPr>
          <w:rFonts w:ascii="Calibri Light" w:hAnsi="Calibri Light" w:cs="Calibri Light"/>
          <w:b/>
          <w:bCs/>
          <w:lang w:val="it-IT"/>
        </w:rPr>
        <w:t xml:space="preserve">europeo </w:t>
      </w:r>
      <w:r w:rsidR="00720FE4" w:rsidRPr="00860EEE">
        <w:rPr>
          <w:rFonts w:ascii="Calibri Light" w:hAnsi="Calibri Light" w:cs="Calibri Light"/>
          <w:b/>
          <w:bCs/>
          <w:lang w:val="it-IT"/>
        </w:rPr>
        <w:t>come "</w:t>
      </w:r>
      <w:r>
        <w:rPr>
          <w:rFonts w:ascii="Calibri Light" w:hAnsi="Calibri Light" w:cs="Calibri Light"/>
          <w:b/>
          <w:bCs/>
          <w:lang w:val="it-IT"/>
        </w:rPr>
        <w:t>equivalente, per l’Europa, a</w:t>
      </w:r>
      <w:r w:rsidR="00720FE4" w:rsidRPr="00860EEE">
        <w:rPr>
          <w:rFonts w:ascii="Calibri Light" w:hAnsi="Calibri Light" w:cs="Calibri Light"/>
          <w:b/>
          <w:bCs/>
          <w:lang w:val="it-IT"/>
        </w:rPr>
        <w:t>l</w:t>
      </w:r>
      <w:r w:rsidR="00B022D0">
        <w:rPr>
          <w:rFonts w:ascii="Calibri Light" w:hAnsi="Calibri Light" w:cs="Calibri Light"/>
          <w:b/>
          <w:bCs/>
          <w:lang w:val="it-IT"/>
        </w:rPr>
        <w:t>lo</w:t>
      </w:r>
      <w:r>
        <w:rPr>
          <w:rFonts w:ascii="Calibri Light" w:hAnsi="Calibri Light" w:cs="Calibri Light"/>
          <w:b/>
          <w:bCs/>
          <w:lang w:val="it-IT"/>
        </w:rPr>
        <w:t xml:space="preserve"> sbarco dell’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uomo </w:t>
      </w:r>
      <w:r>
        <w:rPr>
          <w:rFonts w:ascii="Calibri Light" w:hAnsi="Calibri Light" w:cs="Calibri Light"/>
          <w:b/>
          <w:bCs/>
          <w:lang w:val="it-IT"/>
        </w:rPr>
        <w:t xml:space="preserve">sulla 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luna". </w:t>
      </w:r>
      <w:r>
        <w:rPr>
          <w:rFonts w:ascii="Calibri Light" w:hAnsi="Calibri Light" w:cs="Calibri Light"/>
          <w:b/>
          <w:bCs/>
          <w:lang w:val="it-IT"/>
        </w:rPr>
        <w:t xml:space="preserve">BETTER FINANCE 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sostiene </w:t>
      </w:r>
      <w:r>
        <w:rPr>
          <w:rFonts w:ascii="Calibri Light" w:hAnsi="Calibri Light" w:cs="Calibri Light"/>
          <w:b/>
          <w:bCs/>
          <w:lang w:val="it-IT"/>
        </w:rPr>
        <w:t xml:space="preserve">fermamente 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il Green Deal, il più importante cambiamento nella politica energetica europea </w:t>
      </w:r>
      <w:r>
        <w:rPr>
          <w:rFonts w:ascii="Calibri Light" w:hAnsi="Calibri Light" w:cs="Calibri Light"/>
          <w:b/>
          <w:bCs/>
          <w:lang w:val="it-IT"/>
        </w:rPr>
        <w:t>d</w:t>
      </w:r>
      <w:r w:rsidR="00720FE4" w:rsidRPr="00860EEE">
        <w:rPr>
          <w:rFonts w:ascii="Calibri Light" w:hAnsi="Calibri Light" w:cs="Calibri Light"/>
          <w:b/>
          <w:bCs/>
          <w:lang w:val="it-IT"/>
        </w:rPr>
        <w:t>egli ultimi due decenni. Ma poiché il diavolo è nei dettagli,</w:t>
      </w:r>
      <w:r w:rsidR="00E9378C">
        <w:rPr>
          <w:rFonts w:ascii="Calibri Light" w:hAnsi="Calibri Light" w:cs="Calibri Light"/>
          <w:b/>
          <w:bCs/>
          <w:lang w:val="it-IT"/>
        </w:rPr>
        <w:t xml:space="preserve"> dobbiamo </w:t>
      </w:r>
      <w:r w:rsidR="00720FE4" w:rsidRPr="00860EEE">
        <w:rPr>
          <w:rFonts w:ascii="Calibri Light" w:hAnsi="Calibri Light" w:cs="Calibri Light"/>
          <w:b/>
          <w:bCs/>
          <w:lang w:val="it-IT"/>
        </w:rPr>
        <w:t>domanda</w:t>
      </w:r>
      <w:r w:rsidR="00E9378C">
        <w:rPr>
          <w:rFonts w:ascii="Calibri Light" w:hAnsi="Calibri Light" w:cs="Calibri Light"/>
          <w:b/>
          <w:bCs/>
          <w:lang w:val="it-IT"/>
        </w:rPr>
        <w:t>rci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 se le misure proposte sono sufficienti per r</w:t>
      </w:r>
      <w:r w:rsidR="00E9378C">
        <w:rPr>
          <w:rFonts w:ascii="Calibri Light" w:hAnsi="Calibri Light" w:cs="Calibri Light"/>
          <w:b/>
          <w:bCs/>
          <w:lang w:val="it-IT"/>
        </w:rPr>
        <w:t xml:space="preserve">ealizzare 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la </w:t>
      </w:r>
      <w:r w:rsidR="00E9378C">
        <w:rPr>
          <w:rFonts w:ascii="Calibri Light" w:hAnsi="Calibri Light" w:cs="Calibri Light"/>
          <w:b/>
          <w:bCs/>
          <w:lang w:val="it-IT"/>
        </w:rPr>
        <w:t xml:space="preserve">cosiddetta 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neutralità delle emissioni di carbonio entro il 2050 e fornire un rapporto qualità-prezzo sostenibile </w:t>
      </w:r>
      <w:r w:rsidR="00E9378C">
        <w:rPr>
          <w:rFonts w:ascii="Calibri Light" w:hAnsi="Calibri Light" w:cs="Calibri Light"/>
          <w:b/>
          <w:bCs/>
          <w:lang w:val="it-IT"/>
        </w:rPr>
        <w:t>a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i </w:t>
      </w:r>
      <w:r w:rsidR="00E9378C">
        <w:rPr>
          <w:rFonts w:ascii="Calibri Light" w:hAnsi="Calibri Light" w:cs="Calibri Light"/>
          <w:b/>
          <w:bCs/>
          <w:lang w:val="it-IT"/>
        </w:rPr>
        <w:t xml:space="preserve">risparmiatori e agli investitori pensionistici </w:t>
      </w:r>
      <w:r w:rsidR="00720FE4" w:rsidRPr="00860EEE">
        <w:rPr>
          <w:rFonts w:ascii="Calibri Light" w:hAnsi="Calibri Light" w:cs="Calibri Light"/>
          <w:b/>
          <w:bCs/>
          <w:lang w:val="it-IT"/>
        </w:rPr>
        <w:t>dell'UE</w:t>
      </w:r>
      <w:r w:rsidR="00E9378C">
        <w:rPr>
          <w:rFonts w:ascii="Calibri Light" w:hAnsi="Calibri Light" w:cs="Calibri Light"/>
          <w:b/>
          <w:bCs/>
          <w:lang w:val="it-IT"/>
        </w:rPr>
        <w:t>.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 Come dimostrato dal Piano CMU (</w:t>
      </w:r>
      <w:r w:rsidR="00E9378C">
        <w:rPr>
          <w:rFonts w:ascii="Calibri Light" w:hAnsi="Calibri Light" w:cs="Calibri Light"/>
          <w:b/>
          <w:bCs/>
          <w:lang w:val="it-IT"/>
        </w:rPr>
        <w:t>Unione dei mercati dei capitali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), gli ambiziosi obiettivi a lungo termine sono più facili da </w:t>
      </w:r>
      <w:r w:rsidR="00E9378C">
        <w:rPr>
          <w:rFonts w:ascii="Calibri Light" w:hAnsi="Calibri Light" w:cs="Calibri Light"/>
          <w:b/>
          <w:bCs/>
          <w:lang w:val="it-IT"/>
        </w:rPr>
        <w:t xml:space="preserve">definire </w:t>
      </w:r>
      <w:r w:rsidR="00720FE4" w:rsidRPr="00860EEE">
        <w:rPr>
          <w:rFonts w:ascii="Calibri Light" w:hAnsi="Calibri Light" w:cs="Calibri Light"/>
          <w:b/>
          <w:bCs/>
          <w:lang w:val="it-IT"/>
        </w:rPr>
        <w:t>che da realizzare</w:t>
      </w:r>
      <w:r w:rsidR="00E9378C">
        <w:rPr>
          <w:rFonts w:ascii="Calibri Light" w:hAnsi="Calibri Light" w:cs="Calibri Light"/>
          <w:b/>
          <w:bCs/>
          <w:lang w:val="it-IT"/>
        </w:rPr>
        <w:t>…</w:t>
      </w:r>
    </w:p>
    <w:p w14:paraId="4BF95F68" w14:textId="153F05FB" w:rsidR="0039079B" w:rsidRPr="00860EEE" w:rsidRDefault="00720FE4">
      <w:pPr>
        <w:jc w:val="both"/>
        <w:rPr>
          <w:lang w:val="it-IT"/>
        </w:rPr>
      </w:pPr>
      <w:r w:rsidRPr="00860EEE">
        <w:rPr>
          <w:rFonts w:ascii="Calibri Light" w:hAnsi="Calibri Light" w:cs="Calibri Light"/>
          <w:lang w:val="it-IT"/>
        </w:rPr>
        <w:t>Da un lato, gli obiettivi proposti dal</w:t>
      </w:r>
      <w:r w:rsidR="00E9378C">
        <w:rPr>
          <w:rFonts w:ascii="Calibri Light" w:hAnsi="Calibri Light" w:cs="Calibri Light"/>
          <w:lang w:val="it-IT"/>
        </w:rPr>
        <w:t xml:space="preserve"> </w:t>
      </w:r>
      <w:r w:rsidRPr="00860EEE">
        <w:rPr>
          <w:rFonts w:ascii="Calibri Light" w:hAnsi="Calibri Light" w:cs="Calibri Light"/>
          <w:lang w:val="it-IT"/>
        </w:rPr>
        <w:t xml:space="preserve">Green Deal </w:t>
      </w:r>
      <w:r w:rsidR="00E9378C">
        <w:rPr>
          <w:rFonts w:ascii="Calibri Light" w:hAnsi="Calibri Light" w:cs="Calibri Light"/>
          <w:lang w:val="it-IT"/>
        </w:rPr>
        <w:t xml:space="preserve">europeo </w:t>
      </w:r>
      <w:r w:rsidRPr="00860EEE">
        <w:rPr>
          <w:rFonts w:ascii="Calibri Light" w:hAnsi="Calibri Light" w:cs="Calibri Light"/>
          <w:lang w:val="it-IT"/>
        </w:rPr>
        <w:t xml:space="preserve">rappresentano passi nella giusta direzione, </w:t>
      </w:r>
      <w:r w:rsidR="00130201">
        <w:rPr>
          <w:rFonts w:ascii="Calibri Light" w:hAnsi="Calibri Light" w:cs="Calibri Light"/>
          <w:lang w:val="it-IT"/>
        </w:rPr>
        <w:t xml:space="preserve">e avviano </w:t>
      </w:r>
      <w:r w:rsidRPr="00860EEE">
        <w:rPr>
          <w:rFonts w:ascii="Calibri Light" w:hAnsi="Calibri Light" w:cs="Calibri Light"/>
          <w:lang w:val="it-IT"/>
        </w:rPr>
        <w:t xml:space="preserve">il continente </w:t>
      </w:r>
      <w:r w:rsidR="00130201">
        <w:rPr>
          <w:rFonts w:ascii="Calibri Light" w:hAnsi="Calibri Light" w:cs="Calibri Light"/>
          <w:lang w:val="it-IT"/>
        </w:rPr>
        <w:t xml:space="preserve">verso </w:t>
      </w:r>
      <w:r w:rsidRPr="00860EEE">
        <w:rPr>
          <w:rFonts w:ascii="Calibri Light" w:hAnsi="Calibri Light" w:cs="Calibri Light"/>
          <w:lang w:val="it-IT"/>
        </w:rPr>
        <w:t>un percorso più sostenibile</w:t>
      </w:r>
      <w:r w:rsidR="00130201">
        <w:rPr>
          <w:rFonts w:ascii="Calibri Light" w:hAnsi="Calibri Light" w:cs="Calibri Light"/>
          <w:lang w:val="it-IT"/>
        </w:rPr>
        <w:t>; d</w:t>
      </w:r>
      <w:r w:rsidRPr="00860EEE">
        <w:rPr>
          <w:rFonts w:ascii="Calibri Light" w:hAnsi="Calibri Light" w:cs="Calibri Light"/>
          <w:lang w:val="it-IT"/>
        </w:rPr>
        <w:t xml:space="preserve">all'altro, il progetto potrebbe </w:t>
      </w:r>
      <w:r w:rsidR="00130201">
        <w:rPr>
          <w:rFonts w:ascii="Calibri Light" w:hAnsi="Calibri Light" w:cs="Calibri Light"/>
          <w:lang w:val="it-IT"/>
        </w:rPr>
        <w:t xml:space="preserve">mancare del necessario </w:t>
      </w:r>
      <w:r w:rsidRPr="00860EEE">
        <w:rPr>
          <w:rFonts w:ascii="Calibri Light" w:hAnsi="Calibri Light" w:cs="Calibri Light"/>
          <w:lang w:val="it-IT"/>
        </w:rPr>
        <w:t xml:space="preserve">potenziale per "atterrare sulla luna". Ad esempio, la Commissione mira a ridurre le emissioni di carbonio del 50-55% entro il 2030 e a raggiungere la neutralità </w:t>
      </w:r>
      <w:r w:rsidR="00130201">
        <w:rPr>
          <w:rFonts w:ascii="Calibri Light" w:hAnsi="Calibri Light" w:cs="Calibri Light"/>
          <w:lang w:val="it-IT"/>
        </w:rPr>
        <w:t>rispetto a</w:t>
      </w:r>
      <w:r w:rsidRPr="00860EEE">
        <w:rPr>
          <w:rFonts w:ascii="Calibri Light" w:hAnsi="Calibri Light" w:cs="Calibri Light"/>
          <w:lang w:val="it-IT"/>
        </w:rPr>
        <w:t>l carbonio entro il 2050. Tuttavia, la ricerca</w:t>
      </w:r>
      <w:r w:rsidRPr="00860EEE">
        <w:rPr>
          <w:rStyle w:val="Rimandonotaapidipagina"/>
          <w:rFonts w:ascii="Calibri Light" w:hAnsi="Calibri Light" w:cs="Calibri Light"/>
          <w:lang w:val="it-IT"/>
        </w:rPr>
        <w:footnoteReference w:id="1"/>
      </w:r>
      <w:r w:rsidRPr="00860EEE">
        <w:rPr>
          <w:rFonts w:ascii="Calibri Light" w:hAnsi="Calibri Light" w:cs="Calibri Light"/>
          <w:lang w:val="it-IT"/>
        </w:rPr>
        <w:t xml:space="preserve"> indica che per raggiungere questo obiettivo e limitare il riscaldamento globale, le emissioni di carbonio dovrebbero essere ridotte </w:t>
      </w:r>
      <w:r w:rsidRPr="00860EEE">
        <w:rPr>
          <w:rFonts w:ascii="Calibri Light" w:hAnsi="Calibri Light" w:cs="Calibri Light"/>
          <w:b/>
          <w:bCs/>
          <w:lang w:val="it-IT"/>
        </w:rPr>
        <w:t xml:space="preserve">almeno del 60-65% </w:t>
      </w:r>
      <w:r w:rsidRPr="00860EEE">
        <w:rPr>
          <w:rFonts w:ascii="Calibri Light" w:hAnsi="Calibri Light" w:cs="Calibri Light"/>
          <w:lang w:val="it-IT"/>
        </w:rPr>
        <w:t xml:space="preserve">entro il 2030. Pertanto, il piano effettivo potrebbe essere insufficiente per raggiungere l'obiettivo di 1,5° C. </w:t>
      </w:r>
    </w:p>
    <w:p w14:paraId="4BF95F69" w14:textId="120EFC74" w:rsidR="0039079B" w:rsidRPr="00860EEE" w:rsidRDefault="00720FE4">
      <w:pPr>
        <w:jc w:val="both"/>
        <w:rPr>
          <w:lang w:val="it-IT"/>
        </w:rPr>
      </w:pPr>
      <w:r w:rsidRPr="00860EEE">
        <w:rPr>
          <w:rFonts w:ascii="Calibri Light" w:hAnsi="Calibri Light" w:cs="Calibri Light"/>
          <w:lang w:val="it-IT"/>
        </w:rPr>
        <w:t xml:space="preserve">Un'altra domanda importante è: </w:t>
      </w:r>
      <w:r w:rsidRPr="00860EEE">
        <w:rPr>
          <w:rFonts w:ascii="Calibri Light" w:hAnsi="Calibri Light" w:cs="Calibri Light"/>
          <w:b/>
          <w:lang w:val="it-IT"/>
        </w:rPr>
        <w:t xml:space="preserve">chi pagherà </w:t>
      </w:r>
      <w:r w:rsidR="00B022D0">
        <w:rPr>
          <w:rFonts w:ascii="Calibri Light" w:hAnsi="Calibri Light" w:cs="Calibri Light"/>
          <w:b/>
          <w:lang w:val="it-IT"/>
        </w:rPr>
        <w:t>il conto de</w:t>
      </w:r>
      <w:r w:rsidR="007A41C2">
        <w:rPr>
          <w:rFonts w:ascii="Calibri Light" w:hAnsi="Calibri Light" w:cs="Calibri Light"/>
          <w:b/>
          <w:lang w:val="it-IT"/>
        </w:rPr>
        <w:t xml:space="preserve">l </w:t>
      </w:r>
      <w:r w:rsidRPr="00860EEE">
        <w:rPr>
          <w:rFonts w:ascii="Calibri Light" w:hAnsi="Calibri Light" w:cs="Calibri Light"/>
          <w:b/>
          <w:lang w:val="it-IT"/>
        </w:rPr>
        <w:t>Green Deal</w:t>
      </w:r>
      <w:r w:rsidR="007A41C2">
        <w:rPr>
          <w:rFonts w:ascii="Calibri Light" w:hAnsi="Calibri Light" w:cs="Calibri Light"/>
          <w:b/>
          <w:lang w:val="it-IT"/>
        </w:rPr>
        <w:t xml:space="preserve"> europeo</w:t>
      </w:r>
      <w:r w:rsidRPr="00860EEE">
        <w:rPr>
          <w:rFonts w:ascii="Calibri Light" w:hAnsi="Calibri Light" w:cs="Calibri Light"/>
          <w:b/>
          <w:lang w:val="it-IT"/>
        </w:rPr>
        <w:t xml:space="preserve">? </w:t>
      </w:r>
      <w:r w:rsidRPr="00860EEE">
        <w:rPr>
          <w:rFonts w:ascii="Calibri Light" w:hAnsi="Calibri Light" w:cs="Calibri Light"/>
          <w:lang w:val="it-IT"/>
        </w:rPr>
        <w:t xml:space="preserve">La Commissione intende mobilitare 3.000 miliardi di euro in 10 anni attraverso fondi pubblici e fondi privati. Anche se </w:t>
      </w:r>
      <w:r w:rsidR="007A41C2">
        <w:rPr>
          <w:rFonts w:ascii="Calibri Light" w:hAnsi="Calibri Light" w:cs="Calibri Light"/>
          <w:lang w:val="it-IT"/>
        </w:rPr>
        <w:t xml:space="preserve">a prima vista </w:t>
      </w:r>
      <w:r w:rsidRPr="00860EEE">
        <w:rPr>
          <w:rFonts w:ascii="Calibri Light" w:hAnsi="Calibri Light" w:cs="Calibri Light"/>
          <w:lang w:val="it-IT"/>
        </w:rPr>
        <w:t xml:space="preserve">sembra impressionante, </w:t>
      </w:r>
      <w:r w:rsidR="007A41C2">
        <w:rPr>
          <w:rFonts w:ascii="Calibri Light" w:hAnsi="Calibri Light" w:cs="Calibri Light"/>
          <w:lang w:val="it-IT"/>
        </w:rPr>
        <w:t xml:space="preserve">questa cifra </w:t>
      </w:r>
      <w:r w:rsidRPr="00860EEE">
        <w:rPr>
          <w:rFonts w:ascii="Calibri Light" w:hAnsi="Calibri Light" w:cs="Calibri Light"/>
          <w:lang w:val="it-IT"/>
        </w:rPr>
        <w:t xml:space="preserve">potrebbe non essere sufficiente per raggiungere gli obiettivi previsti. Pertanto, </w:t>
      </w:r>
      <w:r w:rsidR="007A41C2">
        <w:rPr>
          <w:rFonts w:ascii="Calibri Light" w:hAnsi="Calibri Light" w:cs="Calibri Light"/>
          <w:lang w:val="it-IT"/>
        </w:rPr>
        <w:t>ta</w:t>
      </w:r>
      <w:r w:rsidRPr="00860EEE">
        <w:rPr>
          <w:rFonts w:ascii="Calibri Light" w:hAnsi="Calibri Light" w:cs="Calibri Light"/>
          <w:lang w:val="it-IT"/>
        </w:rPr>
        <w:t>luni</w:t>
      </w:r>
      <w:r w:rsidRPr="00860EEE">
        <w:rPr>
          <w:rStyle w:val="Rimandonotaapidipagina"/>
          <w:rFonts w:ascii="Calibri Light" w:hAnsi="Calibri Light" w:cs="Calibri Light"/>
          <w:lang w:val="it-IT"/>
        </w:rPr>
        <w:footnoteReference w:id="2"/>
      </w:r>
      <w:r w:rsidRPr="00860EEE">
        <w:rPr>
          <w:rFonts w:ascii="Calibri Light" w:hAnsi="Calibri Light" w:cs="Calibri Light"/>
          <w:lang w:val="it-IT"/>
        </w:rPr>
        <w:t xml:space="preserve"> sostengono l'idea di mobilitare gli Stati membri e gli investimenti nazionali </w:t>
      </w:r>
      <w:r w:rsidR="007A41C2">
        <w:rPr>
          <w:rFonts w:ascii="Calibri Light" w:hAnsi="Calibri Light" w:cs="Calibri Light"/>
          <w:lang w:val="it-IT"/>
        </w:rPr>
        <w:t xml:space="preserve">mediante </w:t>
      </w:r>
      <w:r w:rsidRPr="00860EEE">
        <w:rPr>
          <w:rFonts w:ascii="Calibri Light" w:hAnsi="Calibri Light" w:cs="Calibri Light"/>
          <w:lang w:val="it-IT"/>
        </w:rPr>
        <w:t>una riforma del quadro fiscale dell'UE, o</w:t>
      </w:r>
      <w:r w:rsidR="007A41C2">
        <w:rPr>
          <w:rFonts w:ascii="Calibri Light" w:hAnsi="Calibri Light" w:cs="Calibri Light"/>
          <w:lang w:val="it-IT"/>
        </w:rPr>
        <w:t xml:space="preserve">ssia </w:t>
      </w:r>
      <w:r w:rsidRPr="00860EEE">
        <w:rPr>
          <w:rFonts w:ascii="Calibri Light" w:hAnsi="Calibri Light" w:cs="Calibri Light"/>
          <w:lang w:val="it-IT"/>
        </w:rPr>
        <w:t>autorizza</w:t>
      </w:r>
      <w:r w:rsidR="007A41C2">
        <w:rPr>
          <w:rFonts w:ascii="Calibri Light" w:hAnsi="Calibri Light" w:cs="Calibri Light"/>
          <w:lang w:val="it-IT"/>
        </w:rPr>
        <w:t>ndo</w:t>
      </w:r>
      <w:r w:rsidRPr="00860EEE">
        <w:rPr>
          <w:rFonts w:ascii="Calibri Light" w:hAnsi="Calibri Light" w:cs="Calibri Light"/>
          <w:lang w:val="it-IT"/>
        </w:rPr>
        <w:t xml:space="preserve"> una </w:t>
      </w:r>
      <w:r w:rsidR="007A41C2">
        <w:rPr>
          <w:rFonts w:ascii="Calibri Light" w:hAnsi="Calibri Light" w:cs="Calibri Light"/>
          <w:lang w:val="it-IT"/>
        </w:rPr>
        <w:t xml:space="preserve">esenzione o una deroga </w:t>
      </w:r>
      <w:r w:rsidRPr="00860EEE">
        <w:rPr>
          <w:rFonts w:ascii="Calibri Light" w:hAnsi="Calibri Light" w:cs="Calibri Light"/>
          <w:lang w:val="it-IT"/>
        </w:rPr>
        <w:t xml:space="preserve">a lungo termine dalle regole </w:t>
      </w:r>
      <w:r w:rsidR="007A41C2">
        <w:rPr>
          <w:rFonts w:ascii="Calibri Light" w:hAnsi="Calibri Light" w:cs="Calibri Light"/>
          <w:lang w:val="it-IT"/>
        </w:rPr>
        <w:t xml:space="preserve">di bilancio </w:t>
      </w:r>
      <w:r w:rsidRPr="00860EEE">
        <w:rPr>
          <w:rFonts w:ascii="Calibri Light" w:hAnsi="Calibri Light" w:cs="Calibri Light"/>
          <w:lang w:val="it-IT"/>
        </w:rPr>
        <w:t>dell'UE per le spese pubbliche verdi</w:t>
      </w:r>
      <w:r w:rsidRPr="00860EEE">
        <w:rPr>
          <w:rStyle w:val="Rimandonotaapidipagina"/>
          <w:rFonts w:ascii="Calibri Light" w:hAnsi="Calibri Light" w:cs="Calibri Light"/>
          <w:lang w:val="it-IT"/>
        </w:rPr>
        <w:footnoteReference w:id="3"/>
      </w:r>
      <w:r w:rsidRPr="00860EEE">
        <w:rPr>
          <w:rFonts w:ascii="Calibri Light" w:hAnsi="Calibri Light" w:cs="Calibri Light"/>
          <w:lang w:val="it-IT"/>
        </w:rPr>
        <w:t xml:space="preserve">. </w:t>
      </w:r>
    </w:p>
    <w:p w14:paraId="4BF95F6A" w14:textId="048285E2" w:rsidR="0039079B" w:rsidRPr="00860EEE" w:rsidRDefault="007A41C2">
      <w:pPr>
        <w:jc w:val="both"/>
        <w:rPr>
          <w:lang w:val="it-IT"/>
        </w:rPr>
      </w:pPr>
      <w:r>
        <w:rPr>
          <w:rFonts w:ascii="Calibri Light" w:hAnsi="Calibri Light" w:cs="Calibri Light"/>
          <w:lang w:val="it-IT"/>
        </w:rPr>
        <w:t xml:space="preserve">BETTER FINANCE </w:t>
      </w:r>
      <w:r w:rsidR="00720FE4" w:rsidRPr="00860EEE">
        <w:rPr>
          <w:rFonts w:ascii="Calibri Light" w:hAnsi="Calibri Light" w:cs="Calibri Light"/>
          <w:lang w:val="it-IT"/>
        </w:rPr>
        <w:t>accoglie favore</w:t>
      </w:r>
      <w:r>
        <w:rPr>
          <w:rFonts w:ascii="Calibri Light" w:hAnsi="Calibri Light" w:cs="Calibri Light"/>
          <w:lang w:val="it-IT"/>
        </w:rPr>
        <w:t>volmente</w:t>
      </w:r>
      <w:r w:rsidR="00720FE4" w:rsidRPr="00860EEE">
        <w:rPr>
          <w:rFonts w:ascii="Calibri Light" w:hAnsi="Calibri Light" w:cs="Calibri Light"/>
          <w:lang w:val="it-IT"/>
        </w:rPr>
        <w:t xml:space="preserve"> l'intenzione di rivedere la direttiva sulla tassazione de</w:t>
      </w:r>
      <w:r>
        <w:rPr>
          <w:rFonts w:ascii="Calibri Light" w:hAnsi="Calibri Light" w:cs="Calibri Light"/>
          <w:lang w:val="it-IT"/>
        </w:rPr>
        <w:t>i prodotti energetici</w:t>
      </w:r>
      <w:r w:rsidR="00720FE4" w:rsidRPr="00860EEE">
        <w:rPr>
          <w:rFonts w:ascii="Calibri Light" w:hAnsi="Calibri Light" w:cs="Calibri Light"/>
          <w:lang w:val="it-IT"/>
        </w:rPr>
        <w:t xml:space="preserve">, compresa l'estensione </w:t>
      </w:r>
      <w:r>
        <w:rPr>
          <w:rFonts w:ascii="Calibri Light" w:hAnsi="Calibri Light" w:cs="Calibri Light"/>
          <w:lang w:val="it-IT"/>
        </w:rPr>
        <w:t xml:space="preserve">ad altri settori </w:t>
      </w:r>
      <w:r w:rsidR="00720FE4" w:rsidRPr="00860EEE">
        <w:rPr>
          <w:rFonts w:ascii="Calibri Light" w:hAnsi="Calibri Light" w:cs="Calibri Light"/>
          <w:lang w:val="it-IT"/>
        </w:rPr>
        <w:t xml:space="preserve">del sistema di scambio delle quote di emissione. Tuttavia, sottolineiamo la necessità di un'efficace 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tassa sul carbonio </w:t>
      </w:r>
      <w:r>
        <w:rPr>
          <w:rFonts w:ascii="Calibri Light" w:hAnsi="Calibri Light" w:cs="Calibri Light"/>
          <w:b/>
          <w:bCs/>
          <w:lang w:val="it-IT"/>
        </w:rPr>
        <w:t xml:space="preserve">(almeno) per </w:t>
      </w:r>
      <w:r w:rsidR="00720FE4" w:rsidRPr="00860EEE">
        <w:rPr>
          <w:rFonts w:ascii="Calibri Light" w:hAnsi="Calibri Light" w:cs="Calibri Light"/>
          <w:b/>
          <w:bCs/>
          <w:lang w:val="it-IT"/>
        </w:rPr>
        <w:t xml:space="preserve">tutta l'UE, </w:t>
      </w:r>
      <w:r>
        <w:rPr>
          <w:rFonts w:ascii="Calibri Light" w:hAnsi="Calibri Light" w:cs="Calibri Light"/>
          <w:lang w:val="it-IT"/>
        </w:rPr>
        <w:t xml:space="preserve">destinata </w:t>
      </w:r>
      <w:r w:rsidR="00720FE4" w:rsidRPr="00860EEE">
        <w:rPr>
          <w:rFonts w:ascii="Calibri Light" w:hAnsi="Calibri Light" w:cs="Calibri Light"/>
          <w:lang w:val="it-IT"/>
        </w:rPr>
        <w:t>a</w:t>
      </w:r>
      <w:r>
        <w:rPr>
          <w:rFonts w:ascii="Calibri Light" w:hAnsi="Calibri Light" w:cs="Calibri Light"/>
          <w:lang w:val="it-IT"/>
        </w:rPr>
        <w:t xml:space="preserve">lle unità che </w:t>
      </w:r>
      <w:r w:rsidR="00720FE4" w:rsidRPr="00860EEE">
        <w:rPr>
          <w:rFonts w:ascii="Calibri Light" w:hAnsi="Calibri Light" w:cs="Calibri Light"/>
          <w:lang w:val="it-IT"/>
        </w:rPr>
        <w:t xml:space="preserve">emettono </w:t>
      </w:r>
      <w:r>
        <w:rPr>
          <w:rFonts w:ascii="Calibri Light" w:hAnsi="Calibri Light" w:cs="Calibri Light"/>
          <w:lang w:val="it-IT"/>
        </w:rPr>
        <w:t xml:space="preserve">un alto tasso di anidride carbonica </w:t>
      </w:r>
      <w:r w:rsidR="00720FE4" w:rsidRPr="00860EEE">
        <w:rPr>
          <w:rFonts w:ascii="Calibri Light" w:hAnsi="Calibri Light" w:cs="Calibri Light"/>
          <w:lang w:val="it-IT"/>
        </w:rPr>
        <w:t>nell'UE. I responsabili politici devono assumersi la responsabilità fondamentale di agire contro le "esternalità negative"</w:t>
      </w:r>
      <w:r w:rsidR="00B54306">
        <w:rPr>
          <w:rFonts w:ascii="Calibri Light" w:hAnsi="Calibri Light" w:cs="Calibri Light"/>
          <w:lang w:val="it-IT"/>
        </w:rPr>
        <w:t>,</w:t>
      </w:r>
      <w:r w:rsidR="00720FE4" w:rsidRPr="00860EEE">
        <w:rPr>
          <w:rFonts w:ascii="Calibri Light" w:hAnsi="Calibri Light" w:cs="Calibri Light"/>
          <w:lang w:val="it-IT"/>
        </w:rPr>
        <w:t xml:space="preserve"> come le emissioni di gas serra. </w:t>
      </w:r>
    </w:p>
    <w:p w14:paraId="4BF95F6B" w14:textId="66FDF8CB" w:rsidR="0039079B" w:rsidRPr="00860EEE" w:rsidRDefault="00B54306">
      <w:pPr>
        <w:jc w:val="both"/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>È</w:t>
      </w:r>
      <w:r w:rsidR="00720FE4" w:rsidRPr="00860EEE">
        <w:rPr>
          <w:rFonts w:ascii="Calibri Light" w:hAnsi="Calibri Light" w:cs="Calibri Light"/>
          <w:lang w:val="it-IT"/>
        </w:rPr>
        <w:t xml:space="preserve"> fondamentale che la Commissione </w:t>
      </w:r>
      <w:r>
        <w:rPr>
          <w:rFonts w:ascii="Calibri Light" w:hAnsi="Calibri Light" w:cs="Calibri Light"/>
          <w:lang w:val="it-IT"/>
        </w:rPr>
        <w:t>e</w:t>
      </w:r>
      <w:r w:rsidR="00720FE4" w:rsidRPr="00860EEE">
        <w:rPr>
          <w:rFonts w:ascii="Calibri Light" w:hAnsi="Calibri Light" w:cs="Calibri Light"/>
          <w:lang w:val="it-IT"/>
        </w:rPr>
        <w:t xml:space="preserve">uropea </w:t>
      </w:r>
      <w:r>
        <w:rPr>
          <w:rFonts w:ascii="Calibri Light" w:hAnsi="Calibri Light" w:cs="Calibri Light"/>
          <w:lang w:val="it-IT"/>
        </w:rPr>
        <w:t xml:space="preserve">passi dalle parole ai fatti </w:t>
      </w:r>
      <w:r w:rsidR="00720FE4" w:rsidRPr="00860EEE">
        <w:rPr>
          <w:rFonts w:ascii="Calibri Light" w:hAnsi="Calibri Light" w:cs="Calibri Light"/>
          <w:lang w:val="it-IT"/>
        </w:rPr>
        <w:t>e riorienti realmente i flussi di capitali verso investimenti che abbiano un impatto reale sull'ambiente</w:t>
      </w:r>
      <w:r>
        <w:rPr>
          <w:rFonts w:ascii="Calibri Light" w:hAnsi="Calibri Light" w:cs="Calibri Light"/>
          <w:lang w:val="it-IT"/>
        </w:rPr>
        <w:t>,</w:t>
      </w:r>
      <w:r w:rsidR="00720FE4" w:rsidRPr="00860EEE">
        <w:rPr>
          <w:rFonts w:ascii="Calibri Light" w:hAnsi="Calibri Light" w:cs="Calibri Light"/>
          <w:lang w:val="it-IT"/>
        </w:rPr>
        <w:t xml:space="preserve"> e </w:t>
      </w:r>
      <w:r>
        <w:rPr>
          <w:rFonts w:ascii="Calibri Light" w:hAnsi="Calibri Light" w:cs="Calibri Light"/>
          <w:lang w:val="it-IT"/>
        </w:rPr>
        <w:t xml:space="preserve">in particolare </w:t>
      </w:r>
      <w:r w:rsidR="00720FE4" w:rsidRPr="00860EEE">
        <w:rPr>
          <w:rFonts w:ascii="Calibri Light" w:hAnsi="Calibri Light" w:cs="Calibri Light"/>
          <w:lang w:val="it-IT"/>
        </w:rPr>
        <w:t xml:space="preserve">sul riscaldamento globale. A nostro avviso, infatti, </w:t>
      </w:r>
      <w:r>
        <w:rPr>
          <w:rFonts w:ascii="Calibri Light" w:hAnsi="Calibri Light" w:cs="Calibri Light"/>
          <w:lang w:val="it-IT"/>
        </w:rPr>
        <w:t xml:space="preserve">la </w:t>
      </w:r>
      <w:r w:rsidR="00720FE4" w:rsidRPr="00860EEE">
        <w:rPr>
          <w:rFonts w:ascii="Calibri Light" w:hAnsi="Calibri Light" w:cs="Calibri Light"/>
          <w:lang w:val="it-IT"/>
        </w:rPr>
        <w:t xml:space="preserve">semplice </w:t>
      </w:r>
      <w:r>
        <w:rPr>
          <w:rFonts w:ascii="Calibri Light" w:hAnsi="Calibri Light" w:cs="Calibri Light"/>
          <w:lang w:val="it-IT"/>
        </w:rPr>
        <w:t xml:space="preserve">verifica </w:t>
      </w:r>
      <w:r w:rsidR="00720FE4" w:rsidRPr="00860EEE">
        <w:rPr>
          <w:rFonts w:ascii="Calibri Light" w:hAnsi="Calibri Light" w:cs="Calibri Light"/>
          <w:lang w:val="it-IT"/>
        </w:rPr>
        <w:t xml:space="preserve">dei portafogli di investimento non </w:t>
      </w:r>
      <w:proofErr w:type="gramStart"/>
      <w:r w:rsidR="00720FE4" w:rsidRPr="00860EEE">
        <w:rPr>
          <w:rFonts w:ascii="Calibri Light" w:hAnsi="Calibri Light" w:cs="Calibri Light"/>
          <w:lang w:val="it-IT"/>
        </w:rPr>
        <w:lastRenderedPageBreak/>
        <w:t>genererà</w:t>
      </w:r>
      <w:proofErr w:type="gramEnd"/>
      <w:r w:rsidR="00720FE4" w:rsidRPr="00860EEE">
        <w:rPr>
          <w:rFonts w:ascii="Calibri Light" w:hAnsi="Calibri Light" w:cs="Calibri Light"/>
          <w:lang w:val="it-IT"/>
        </w:rPr>
        <w:t xml:space="preserve"> alcun </w:t>
      </w:r>
      <w:r w:rsidR="00EB68C5">
        <w:rPr>
          <w:rFonts w:ascii="Calibri Light" w:hAnsi="Calibri Light" w:cs="Calibri Light"/>
          <w:lang w:val="it-IT"/>
        </w:rPr>
        <w:t xml:space="preserve">impatto positivo. Per esempio, </w:t>
      </w:r>
      <w:r w:rsidR="00720FE4" w:rsidRPr="00860EEE">
        <w:rPr>
          <w:rFonts w:ascii="Calibri Light" w:hAnsi="Calibri Light" w:cs="Calibri Light"/>
          <w:lang w:val="it-IT"/>
        </w:rPr>
        <w:t xml:space="preserve">i </w:t>
      </w:r>
      <w:r w:rsidR="00EB68C5">
        <w:rPr>
          <w:rFonts w:ascii="Calibri Light" w:hAnsi="Calibri Light" w:cs="Calibri Light"/>
          <w:lang w:val="it-IT"/>
        </w:rPr>
        <w:t xml:space="preserve">gestori di </w:t>
      </w:r>
      <w:proofErr w:type="spellStart"/>
      <w:r w:rsidR="00720FE4" w:rsidRPr="00860EEE">
        <w:rPr>
          <w:rFonts w:ascii="Calibri Light" w:hAnsi="Calibri Light" w:cs="Calibri Light"/>
          <w:lang w:val="it-IT"/>
        </w:rPr>
        <w:t>asset</w:t>
      </w:r>
      <w:proofErr w:type="spellEnd"/>
      <w:r w:rsidR="00720FE4" w:rsidRPr="00860EEE">
        <w:rPr>
          <w:rFonts w:ascii="Calibri Light" w:hAnsi="Calibri Light" w:cs="Calibri Light"/>
          <w:lang w:val="it-IT"/>
        </w:rPr>
        <w:t xml:space="preserve"> manage</w:t>
      </w:r>
      <w:r w:rsidR="00EB68C5">
        <w:rPr>
          <w:rFonts w:ascii="Calibri Light" w:hAnsi="Calibri Light" w:cs="Calibri Light"/>
          <w:lang w:val="it-IT"/>
        </w:rPr>
        <w:t xml:space="preserve">ment in quanto </w:t>
      </w:r>
      <w:r w:rsidR="00720FE4" w:rsidRPr="00860EEE">
        <w:rPr>
          <w:rFonts w:ascii="Calibri Light" w:hAnsi="Calibri Light" w:cs="Calibri Light"/>
          <w:lang w:val="it-IT"/>
        </w:rPr>
        <w:t xml:space="preserve">azionisti dovrebbero </w:t>
      </w:r>
      <w:r w:rsidR="00EB68C5">
        <w:rPr>
          <w:rFonts w:ascii="Calibri Light" w:hAnsi="Calibri Light" w:cs="Calibri Light"/>
          <w:lang w:val="it-IT"/>
        </w:rPr>
        <w:t>essere coinvolti di più ne</w:t>
      </w:r>
      <w:r w:rsidR="00720FE4" w:rsidRPr="00860EEE">
        <w:rPr>
          <w:rFonts w:ascii="Calibri Light" w:hAnsi="Calibri Light" w:cs="Calibri Light"/>
          <w:lang w:val="it-IT"/>
        </w:rPr>
        <w:t>l ri</w:t>
      </w:r>
      <w:r w:rsidR="00EB68C5">
        <w:rPr>
          <w:rFonts w:ascii="Calibri Light" w:hAnsi="Calibri Light" w:cs="Calibri Light"/>
          <w:lang w:val="it-IT"/>
        </w:rPr>
        <w:t xml:space="preserve">orientare </w:t>
      </w:r>
      <w:r w:rsidR="00720FE4" w:rsidRPr="00860EEE">
        <w:rPr>
          <w:rFonts w:ascii="Calibri Light" w:hAnsi="Calibri Light" w:cs="Calibri Light"/>
          <w:lang w:val="it-IT"/>
        </w:rPr>
        <w:t xml:space="preserve">e rendere più </w:t>
      </w:r>
      <w:r w:rsidR="00EB68C5">
        <w:rPr>
          <w:rFonts w:ascii="Calibri Light" w:hAnsi="Calibri Light" w:cs="Calibri Light"/>
          <w:lang w:val="it-IT"/>
        </w:rPr>
        <w:t xml:space="preserve">ecologico l’enorme </w:t>
      </w:r>
      <w:r w:rsidR="00720FE4" w:rsidRPr="00860EEE">
        <w:rPr>
          <w:rFonts w:ascii="Calibri Light" w:hAnsi="Calibri Light" w:cs="Calibri Light"/>
          <w:lang w:val="it-IT"/>
        </w:rPr>
        <w:t xml:space="preserve">mercato degli investimenti </w:t>
      </w:r>
      <w:r w:rsidR="00EB68C5">
        <w:rPr>
          <w:rFonts w:ascii="Calibri Light" w:hAnsi="Calibri Light" w:cs="Calibri Light"/>
          <w:lang w:val="it-IT"/>
        </w:rPr>
        <w:t xml:space="preserve">rappresentato </w:t>
      </w:r>
      <w:r w:rsidR="00720FE4" w:rsidRPr="00860EEE">
        <w:rPr>
          <w:rFonts w:ascii="Calibri Light" w:hAnsi="Calibri Light" w:cs="Calibri Light"/>
          <w:lang w:val="it-IT"/>
        </w:rPr>
        <w:t xml:space="preserve">dalle </w:t>
      </w:r>
      <w:r w:rsidR="00EB68C5">
        <w:rPr>
          <w:rFonts w:ascii="Calibri Light" w:hAnsi="Calibri Light" w:cs="Calibri Light"/>
          <w:lang w:val="it-IT"/>
        </w:rPr>
        <w:t xml:space="preserve">società </w:t>
      </w:r>
      <w:r w:rsidR="00720FE4" w:rsidRPr="00860EEE">
        <w:rPr>
          <w:rFonts w:ascii="Calibri Light" w:hAnsi="Calibri Light" w:cs="Calibri Light"/>
          <w:lang w:val="it-IT"/>
        </w:rPr>
        <w:t xml:space="preserve">petrolifere, invece di </w:t>
      </w:r>
      <w:r w:rsidR="005F6218">
        <w:rPr>
          <w:rFonts w:ascii="Calibri Light" w:hAnsi="Calibri Light" w:cs="Calibri Light"/>
          <w:lang w:val="it-IT"/>
        </w:rPr>
        <w:t>praticare il dumping del</w:t>
      </w:r>
      <w:r w:rsidR="00720FE4" w:rsidRPr="00860EEE">
        <w:rPr>
          <w:rFonts w:ascii="Calibri Light" w:hAnsi="Calibri Light" w:cs="Calibri Light"/>
          <w:lang w:val="it-IT"/>
        </w:rPr>
        <w:t>le loro scorte...</w:t>
      </w:r>
      <w:r w:rsidR="005F6218">
        <w:rPr>
          <w:rFonts w:ascii="Calibri Light" w:hAnsi="Calibri Light" w:cs="Calibri Light"/>
          <w:lang w:val="it-IT"/>
        </w:rPr>
        <w:t xml:space="preserve"> </w:t>
      </w:r>
      <w:r w:rsidR="00B022D0">
        <w:rPr>
          <w:rFonts w:ascii="Calibri Light" w:hAnsi="Calibri Light" w:cs="Calibri Light"/>
          <w:lang w:val="it-IT"/>
        </w:rPr>
        <w:t xml:space="preserve">nei confronti di </w:t>
      </w:r>
      <w:r w:rsidR="00720FE4" w:rsidRPr="00860EEE">
        <w:rPr>
          <w:rFonts w:ascii="Calibri Light" w:hAnsi="Calibri Light" w:cs="Calibri Light"/>
          <w:lang w:val="it-IT"/>
        </w:rPr>
        <w:t>chi</w:t>
      </w:r>
      <w:r w:rsidR="00B022D0">
        <w:rPr>
          <w:rFonts w:ascii="Calibri Light" w:hAnsi="Calibri Light" w:cs="Calibri Light"/>
          <w:lang w:val="it-IT"/>
        </w:rPr>
        <w:t>, in realtà</w:t>
      </w:r>
      <w:r w:rsidR="00720FE4" w:rsidRPr="00860EEE">
        <w:rPr>
          <w:rFonts w:ascii="Calibri Light" w:hAnsi="Calibri Light" w:cs="Calibri Light"/>
          <w:lang w:val="it-IT"/>
        </w:rPr>
        <w:t xml:space="preserve">? </w:t>
      </w:r>
    </w:p>
    <w:p w14:paraId="4BF95F6C" w14:textId="300D49B6" w:rsidR="0039079B" w:rsidRPr="00860EEE" w:rsidRDefault="005F6218">
      <w:pPr>
        <w:jc w:val="both"/>
        <w:rPr>
          <w:lang w:val="it-IT"/>
        </w:rPr>
      </w:pPr>
      <w:r>
        <w:rPr>
          <w:rFonts w:ascii="Calibri Light" w:hAnsi="Calibri Light" w:cs="Calibri Light"/>
          <w:lang w:val="it-IT"/>
        </w:rPr>
        <w:t xml:space="preserve">Destano altresì preoccupazione </w:t>
      </w:r>
      <w:r w:rsidR="00720FE4" w:rsidRPr="00860EEE">
        <w:rPr>
          <w:rFonts w:ascii="Calibri Light" w:hAnsi="Calibri Light" w:cs="Calibri Light"/>
          <w:lang w:val="it-IT"/>
        </w:rPr>
        <w:t xml:space="preserve">le carenze nella progettazione di misure specifiche </w:t>
      </w:r>
      <w:r>
        <w:rPr>
          <w:rFonts w:ascii="Calibri Light" w:hAnsi="Calibri Light" w:cs="Calibri Light"/>
          <w:lang w:val="it-IT"/>
        </w:rPr>
        <w:t xml:space="preserve">tese </w:t>
      </w:r>
      <w:r w:rsidR="00720FE4" w:rsidRPr="00860EEE">
        <w:rPr>
          <w:rFonts w:ascii="Calibri Light" w:hAnsi="Calibri Light" w:cs="Calibri Light"/>
          <w:lang w:val="it-IT"/>
        </w:rPr>
        <w:t xml:space="preserve">ad aumentare le opportunità per i singoli investitori di individuare investimenti sostenibili. All'inizio di dicembre, i </w:t>
      </w:r>
      <w:proofErr w:type="spellStart"/>
      <w:r w:rsidR="00720FE4" w:rsidRPr="00860EEE">
        <w:rPr>
          <w:rFonts w:ascii="Calibri Light" w:hAnsi="Calibri Light" w:cs="Calibri Light"/>
          <w:lang w:val="it-IT"/>
        </w:rPr>
        <w:t>colegislatori</w:t>
      </w:r>
      <w:proofErr w:type="spellEnd"/>
      <w:r w:rsidR="00720FE4" w:rsidRPr="00860EEE">
        <w:rPr>
          <w:rFonts w:ascii="Calibri Light" w:hAnsi="Calibri Light" w:cs="Calibri Light"/>
          <w:lang w:val="it-IT"/>
        </w:rPr>
        <w:t xml:space="preserve"> dell'UE hanno raggiunto un accordo provvisorio per stabilire </w:t>
      </w:r>
      <w:r w:rsidR="00034BC2">
        <w:rPr>
          <w:rFonts w:ascii="Calibri Light" w:hAnsi="Calibri Light" w:cs="Calibri Light"/>
          <w:lang w:val="it-IT"/>
        </w:rPr>
        <w:t xml:space="preserve">norme </w:t>
      </w:r>
      <w:r w:rsidR="00720FE4" w:rsidRPr="00860EEE">
        <w:rPr>
          <w:rFonts w:ascii="Calibri Light" w:hAnsi="Calibri Light" w:cs="Calibri Light"/>
          <w:lang w:val="it-IT"/>
        </w:rPr>
        <w:t xml:space="preserve">comuni europee su quello che può essere considerato un investimento verde ("tassonomia"), che secondo BETTER FINANCE non rappresenta ancora "una grammatica unica per rendere </w:t>
      </w:r>
      <w:r w:rsidR="00034BC2">
        <w:rPr>
          <w:rFonts w:ascii="Calibri Light" w:hAnsi="Calibri Light" w:cs="Calibri Light"/>
          <w:lang w:val="it-IT"/>
        </w:rPr>
        <w:t>più verdi i mercati finanziari</w:t>
      </w:r>
      <w:r w:rsidR="00720FE4" w:rsidRPr="00860EEE">
        <w:rPr>
          <w:rFonts w:ascii="Calibri Light" w:hAnsi="Calibri Light" w:cs="Calibri Light"/>
          <w:lang w:val="it-IT"/>
        </w:rPr>
        <w:t>"</w:t>
      </w:r>
      <w:r w:rsidR="00720FE4" w:rsidRPr="00860EEE">
        <w:rPr>
          <w:rStyle w:val="Rimandonotaapidipagina"/>
          <w:rFonts w:ascii="Calibri Light" w:hAnsi="Calibri Light" w:cs="Calibri Light"/>
          <w:lang w:val="it-IT"/>
        </w:rPr>
        <w:footnoteReference w:id="4"/>
      </w:r>
      <w:r w:rsidR="00720FE4" w:rsidRPr="00860EEE">
        <w:rPr>
          <w:rFonts w:ascii="Calibri Light" w:hAnsi="Calibri Light" w:cs="Calibri Light"/>
          <w:lang w:val="it-IT"/>
        </w:rPr>
        <w:t xml:space="preserve">. </w:t>
      </w:r>
    </w:p>
    <w:p w14:paraId="4BF95F6D" w14:textId="5F5EDBB3" w:rsidR="0039079B" w:rsidRPr="00860EEE" w:rsidRDefault="00720FE4">
      <w:pPr>
        <w:jc w:val="both"/>
        <w:rPr>
          <w:lang w:val="it-IT"/>
        </w:rPr>
      </w:pPr>
      <w:r w:rsidRPr="00860EEE">
        <w:rPr>
          <w:rFonts w:ascii="Calibri Light" w:hAnsi="Calibri Light" w:cs="Calibri Light"/>
          <w:lang w:val="it-IT"/>
        </w:rPr>
        <w:t xml:space="preserve">Inoltre, un'altra misura </w:t>
      </w:r>
      <w:r w:rsidR="00EF5992">
        <w:rPr>
          <w:rFonts w:ascii="Calibri Light" w:hAnsi="Calibri Light" w:cs="Calibri Light"/>
          <w:lang w:val="it-IT"/>
        </w:rPr>
        <w:t>–</w:t>
      </w:r>
      <w:r w:rsidRPr="00860EEE">
        <w:rPr>
          <w:rFonts w:ascii="Calibri Light" w:hAnsi="Calibri Light" w:cs="Calibri Light"/>
          <w:lang w:val="it-IT"/>
        </w:rPr>
        <w:t xml:space="preserve"> </w:t>
      </w:r>
      <w:r w:rsidR="00EF5992">
        <w:rPr>
          <w:rFonts w:ascii="Calibri Light" w:hAnsi="Calibri Light" w:cs="Calibri Light"/>
          <w:lang w:val="it-IT"/>
        </w:rPr>
        <w:t>il marchio di qualità ecologica del</w:t>
      </w:r>
      <w:r w:rsidRPr="00860EEE">
        <w:rPr>
          <w:rFonts w:ascii="Calibri Light" w:hAnsi="Calibri Light" w:cs="Calibri Light"/>
          <w:lang w:val="it-IT"/>
        </w:rPr>
        <w:t xml:space="preserve">l'UE per i prodotti finanziari al dettaglio </w:t>
      </w:r>
      <w:r w:rsidR="00EF5992">
        <w:rPr>
          <w:rFonts w:ascii="Calibri Light" w:hAnsi="Calibri Light" w:cs="Calibri Light"/>
          <w:lang w:val="it-IT"/>
        </w:rPr>
        <w:t>–</w:t>
      </w:r>
      <w:r w:rsidRPr="00860EEE">
        <w:rPr>
          <w:rFonts w:ascii="Calibri Light" w:hAnsi="Calibri Light" w:cs="Calibri Light"/>
          <w:lang w:val="it-IT"/>
        </w:rPr>
        <w:t xml:space="preserve"> stabilisce nuovi parametri che consentirebbero </w:t>
      </w:r>
      <w:r w:rsidR="00EF5992">
        <w:rPr>
          <w:rFonts w:ascii="Calibri Light" w:hAnsi="Calibri Light" w:cs="Calibri Light"/>
          <w:lang w:val="it-IT"/>
        </w:rPr>
        <w:t xml:space="preserve">di concedere il marchio </w:t>
      </w:r>
      <w:r w:rsidRPr="00860EEE">
        <w:rPr>
          <w:rFonts w:ascii="Calibri Light" w:hAnsi="Calibri Light" w:cs="Calibri Light"/>
          <w:lang w:val="it-IT"/>
        </w:rPr>
        <w:t xml:space="preserve">ai fondi di investimento </w:t>
      </w:r>
      <w:r w:rsidRPr="00860EEE">
        <w:rPr>
          <w:rFonts w:ascii="Calibri Light" w:hAnsi="Calibri Light" w:cs="Calibri Light"/>
          <w:b/>
          <w:bCs/>
          <w:lang w:val="it-IT"/>
        </w:rPr>
        <w:t>con solo il 18%</w:t>
      </w:r>
      <w:r w:rsidRPr="00860EEE">
        <w:rPr>
          <w:rStyle w:val="Rimandonotaapidipagina"/>
          <w:rFonts w:ascii="Calibri Light" w:hAnsi="Calibri Light" w:cs="Calibri Light"/>
          <w:b/>
          <w:bCs/>
          <w:lang w:val="it-IT"/>
        </w:rPr>
        <w:footnoteReference w:id="5"/>
      </w:r>
      <w:r w:rsidRPr="00860EEE">
        <w:rPr>
          <w:rFonts w:ascii="Calibri Light" w:hAnsi="Calibri Light" w:cs="Calibri Light"/>
          <w:b/>
          <w:bCs/>
          <w:lang w:val="it-IT"/>
        </w:rPr>
        <w:t xml:space="preserve"> </w:t>
      </w:r>
      <w:r w:rsidRPr="00860EEE">
        <w:rPr>
          <w:rFonts w:ascii="Calibri Light" w:hAnsi="Calibri Light" w:cs="Calibri Light"/>
          <w:lang w:val="it-IT"/>
        </w:rPr>
        <w:t>di società quotate "verdi". Una soglia così bassa non farebbe altro che indurre in err</w:t>
      </w:r>
      <w:r w:rsidR="00AF394F">
        <w:rPr>
          <w:rFonts w:ascii="Calibri Light" w:hAnsi="Calibri Light" w:cs="Calibri Light"/>
          <w:lang w:val="it-IT"/>
        </w:rPr>
        <w:t xml:space="preserve">ore i singoli investitori, dirigendoli verso </w:t>
      </w:r>
      <w:r w:rsidRPr="00860EEE">
        <w:rPr>
          <w:rFonts w:ascii="Calibri Light" w:hAnsi="Calibri Light" w:cs="Calibri Light"/>
          <w:lang w:val="it-IT"/>
        </w:rPr>
        <w:t xml:space="preserve">prodotti </w:t>
      </w:r>
      <w:r w:rsidR="00AF394F">
        <w:rPr>
          <w:rFonts w:ascii="Calibri Light" w:hAnsi="Calibri Light" w:cs="Calibri Light"/>
          <w:lang w:val="it-IT"/>
        </w:rPr>
        <w:t>“verniciati di verde” (</w:t>
      </w:r>
      <w:proofErr w:type="spellStart"/>
      <w:r w:rsidR="00AF394F">
        <w:rPr>
          <w:rFonts w:ascii="Calibri Light" w:hAnsi="Calibri Light" w:cs="Calibri Light"/>
          <w:lang w:val="it-IT"/>
        </w:rPr>
        <w:t>greenwashing</w:t>
      </w:r>
      <w:proofErr w:type="spellEnd"/>
      <w:r w:rsidR="00AF394F">
        <w:rPr>
          <w:rFonts w:ascii="Calibri Light" w:hAnsi="Calibri Light" w:cs="Calibri Light"/>
          <w:lang w:val="it-IT"/>
        </w:rPr>
        <w:t>)</w:t>
      </w:r>
      <w:r w:rsidRPr="00860EEE">
        <w:rPr>
          <w:rFonts w:ascii="Calibri Light" w:hAnsi="Calibri Light" w:cs="Calibri Light"/>
          <w:lang w:val="it-IT"/>
        </w:rPr>
        <w:t>, minando così la credibilità non solo del</w:t>
      </w:r>
      <w:r w:rsidR="00AF394F">
        <w:rPr>
          <w:rFonts w:ascii="Calibri Light" w:hAnsi="Calibri Light" w:cs="Calibri Light"/>
          <w:lang w:val="it-IT"/>
        </w:rPr>
        <w:t xml:space="preserve"> marchio UE</w:t>
      </w:r>
      <w:r w:rsidRPr="00860EEE">
        <w:rPr>
          <w:rFonts w:ascii="Calibri Light" w:hAnsi="Calibri Light" w:cs="Calibri Light"/>
          <w:lang w:val="it-IT"/>
        </w:rPr>
        <w:t xml:space="preserve"> ma dell'intero Green Deal europeo. </w:t>
      </w:r>
    </w:p>
    <w:p w14:paraId="4BF95F6E" w14:textId="09C9EA80" w:rsidR="0039079B" w:rsidRPr="00860EEE" w:rsidRDefault="0056306A">
      <w:pPr>
        <w:jc w:val="both"/>
        <w:rPr>
          <w:lang w:val="it-IT"/>
        </w:rPr>
      </w:pPr>
      <w:r>
        <w:rPr>
          <w:rFonts w:ascii="Calibri Light" w:hAnsi="Calibri Light" w:cs="Calibri Light"/>
          <w:i/>
          <w:iCs/>
          <w:lang w:val="it-IT"/>
        </w:rPr>
        <w:t>In definitiva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, per quanto riguarda la "finanza sostenibile", </w:t>
      </w:r>
      <w:r>
        <w:rPr>
          <w:rFonts w:ascii="Calibri Light" w:hAnsi="Calibri Light" w:cs="Calibri Light"/>
          <w:i/>
          <w:iCs/>
          <w:lang w:val="it-IT"/>
        </w:rPr>
        <w:t>spetta a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i responsabili politici conciliare il finanziamento di un'economia più verde con il disinnesco della bomba a orologeria delle pensioni, </w:t>
      </w:r>
      <w:r>
        <w:rPr>
          <w:rFonts w:ascii="Calibri Light" w:hAnsi="Calibri Light" w:cs="Calibri Light"/>
          <w:i/>
          <w:iCs/>
          <w:lang w:val="it-IT"/>
        </w:rPr>
        <w:t xml:space="preserve">e </w:t>
      </w:r>
      <w:r w:rsidR="00720FE4" w:rsidRPr="00860EEE">
        <w:rPr>
          <w:rFonts w:ascii="Calibri Light" w:hAnsi="Calibri Light" w:cs="Calibri Light"/>
          <w:i/>
          <w:iCs/>
          <w:lang w:val="it-IT"/>
        </w:rPr>
        <w:t>affronta</w:t>
      </w:r>
      <w:r>
        <w:rPr>
          <w:rFonts w:ascii="Calibri Light" w:hAnsi="Calibri Light" w:cs="Calibri Light"/>
          <w:i/>
          <w:iCs/>
          <w:lang w:val="it-IT"/>
        </w:rPr>
        <w:t>re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 quest'ultimo aspetto garantendo un accordo equo </w:t>
      </w:r>
      <w:r>
        <w:rPr>
          <w:rFonts w:ascii="Calibri Light" w:hAnsi="Calibri Light" w:cs="Calibri Light"/>
          <w:i/>
          <w:iCs/>
          <w:lang w:val="it-IT"/>
        </w:rPr>
        <w:t xml:space="preserve">per 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i </w:t>
      </w:r>
      <w:r>
        <w:rPr>
          <w:rFonts w:ascii="Calibri Light" w:hAnsi="Calibri Light" w:cs="Calibri Light"/>
          <w:i/>
          <w:iCs/>
          <w:lang w:val="it-IT"/>
        </w:rPr>
        <w:t xml:space="preserve">sottoscrittori di </w:t>
      </w:r>
      <w:r w:rsidR="00720FE4" w:rsidRPr="00860EEE">
        <w:rPr>
          <w:rFonts w:ascii="Calibri Light" w:hAnsi="Calibri Light" w:cs="Calibri Light"/>
          <w:i/>
          <w:iCs/>
          <w:lang w:val="it-IT"/>
        </w:rPr>
        <w:t>risparmi pension</w:t>
      </w:r>
      <w:r>
        <w:rPr>
          <w:rFonts w:ascii="Calibri Light" w:hAnsi="Calibri Light" w:cs="Calibri Light"/>
          <w:i/>
          <w:iCs/>
          <w:lang w:val="it-IT"/>
        </w:rPr>
        <w:t>e dell’UE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. </w:t>
      </w:r>
      <w:r>
        <w:rPr>
          <w:rFonts w:ascii="Calibri Light" w:hAnsi="Calibri Light" w:cs="Calibri Light"/>
          <w:i/>
          <w:iCs/>
          <w:lang w:val="it-IT"/>
        </w:rPr>
        <w:t>Per loro stessa natura, i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 </w:t>
      </w:r>
      <w:r>
        <w:rPr>
          <w:rFonts w:ascii="Calibri Light" w:hAnsi="Calibri Light" w:cs="Calibri Light"/>
          <w:i/>
          <w:iCs/>
          <w:lang w:val="it-IT"/>
        </w:rPr>
        <w:t xml:space="preserve">risparmiatori europei 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sono orientati al lungo termine, come dimostra il fatto che il 67% del loro patrimonio totale è </w:t>
      </w:r>
      <w:r>
        <w:rPr>
          <w:rFonts w:ascii="Calibri Light" w:hAnsi="Calibri Light" w:cs="Calibri Light"/>
          <w:i/>
          <w:iCs/>
          <w:lang w:val="it-IT"/>
        </w:rPr>
        <w:t>concentrato in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 investimenti a lungo termine e che i loro principali obiettivi di risparmio sono a lungo termine. Per queste ragioni i </w:t>
      </w:r>
      <w:r>
        <w:rPr>
          <w:rFonts w:ascii="Calibri Light" w:hAnsi="Calibri Light" w:cs="Calibri Light"/>
          <w:i/>
          <w:iCs/>
          <w:lang w:val="it-IT"/>
        </w:rPr>
        <w:t xml:space="preserve">risparmiatori </w:t>
      </w:r>
      <w:r w:rsidR="00720FE4" w:rsidRPr="00860EEE">
        <w:rPr>
          <w:rFonts w:ascii="Calibri Light" w:hAnsi="Calibri Light" w:cs="Calibri Light"/>
          <w:i/>
          <w:iCs/>
          <w:lang w:val="it-IT"/>
        </w:rPr>
        <w:t>dell'UE hanno un</w:t>
      </w:r>
      <w:r>
        <w:rPr>
          <w:rFonts w:ascii="Calibri Light" w:hAnsi="Calibri Light" w:cs="Calibri Light"/>
          <w:i/>
          <w:iCs/>
          <w:lang w:val="it-IT"/>
        </w:rPr>
        <w:t>a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 grande </w:t>
      </w:r>
      <w:r>
        <w:rPr>
          <w:rFonts w:ascii="Calibri Light" w:hAnsi="Calibri Light" w:cs="Calibri Light"/>
          <w:i/>
          <w:iCs/>
          <w:lang w:val="it-IT"/>
        </w:rPr>
        <w:t xml:space="preserve">necessità </w:t>
      </w:r>
      <w:r w:rsidR="00720FE4" w:rsidRPr="00860EEE">
        <w:rPr>
          <w:rFonts w:ascii="Calibri Light" w:hAnsi="Calibri Light" w:cs="Calibri Light"/>
          <w:i/>
          <w:iCs/>
          <w:lang w:val="it-IT"/>
        </w:rPr>
        <w:t>di prodotti d</w:t>
      </w:r>
      <w:r w:rsidR="00B022D0">
        <w:rPr>
          <w:rFonts w:ascii="Calibri Light" w:hAnsi="Calibri Light" w:cs="Calibri Light"/>
          <w:i/>
          <w:iCs/>
          <w:lang w:val="it-IT"/>
        </w:rPr>
        <w:t>ella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 "finanza sostenibile", </w:t>
      </w:r>
      <w:r w:rsidR="00720FE4" w:rsidRPr="00860EEE">
        <w:rPr>
          <w:rFonts w:ascii="Calibri Light" w:hAnsi="Calibri Light" w:cs="Calibri Light"/>
          <w:lang w:val="it-IT"/>
        </w:rPr>
        <w:t xml:space="preserve">sottolinea Guillaume </w:t>
      </w:r>
      <w:proofErr w:type="spellStart"/>
      <w:r w:rsidR="00720FE4" w:rsidRPr="00860EEE">
        <w:rPr>
          <w:rFonts w:ascii="Calibri Light" w:hAnsi="Calibri Light" w:cs="Calibri Light"/>
          <w:lang w:val="it-IT"/>
        </w:rPr>
        <w:t>Prache</w:t>
      </w:r>
      <w:proofErr w:type="spellEnd"/>
      <w:r w:rsidR="00720FE4" w:rsidRPr="00860EEE">
        <w:rPr>
          <w:rFonts w:ascii="Calibri Light" w:hAnsi="Calibri Light" w:cs="Calibri Light"/>
          <w:lang w:val="it-IT"/>
        </w:rPr>
        <w:t xml:space="preserve">, </w:t>
      </w:r>
      <w:r w:rsidR="00B022D0">
        <w:rPr>
          <w:rFonts w:ascii="Calibri Light" w:hAnsi="Calibri Light" w:cs="Calibri Light"/>
          <w:lang w:val="it-IT"/>
        </w:rPr>
        <w:t>a</w:t>
      </w:r>
      <w:r w:rsidR="00720FE4" w:rsidRPr="00860EEE">
        <w:rPr>
          <w:rFonts w:ascii="Calibri Light" w:hAnsi="Calibri Light" w:cs="Calibri Light"/>
          <w:lang w:val="it-IT"/>
        </w:rPr>
        <w:t>mministratore delegato di BETTER FINANCE. "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Siamo quindi sorpresi che </w:t>
      </w:r>
      <w:r w:rsidR="00FE5D55">
        <w:rPr>
          <w:rFonts w:ascii="Calibri Light" w:hAnsi="Calibri Light" w:cs="Calibri Light"/>
          <w:i/>
          <w:iCs/>
          <w:lang w:val="it-IT"/>
        </w:rPr>
        <w:t>nel</w:t>
      </w:r>
      <w:r w:rsidR="00720FE4" w:rsidRPr="00860EEE">
        <w:rPr>
          <w:rFonts w:ascii="Calibri Light" w:hAnsi="Calibri Light" w:cs="Calibri Light"/>
          <w:i/>
          <w:iCs/>
          <w:lang w:val="it-IT"/>
        </w:rPr>
        <w:t>l'ennesimo dibattito di alto livello sul futuro del Green deal, e in particolare sul</w:t>
      </w:r>
      <w:r>
        <w:rPr>
          <w:rFonts w:ascii="Calibri Light" w:hAnsi="Calibri Light" w:cs="Calibri Light"/>
          <w:i/>
          <w:iCs/>
          <w:lang w:val="it-IT"/>
        </w:rPr>
        <w:t>le iniziative per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 "</w:t>
      </w:r>
      <w:r>
        <w:rPr>
          <w:rFonts w:ascii="Calibri Light" w:hAnsi="Calibri Light" w:cs="Calibri Light"/>
          <w:b/>
          <w:bCs/>
          <w:i/>
          <w:iCs/>
          <w:lang w:val="it-IT"/>
        </w:rPr>
        <w:t xml:space="preserve">incoraggiare gli </w:t>
      </w:r>
      <w:r w:rsidR="00720FE4" w:rsidRPr="00860EEE">
        <w:rPr>
          <w:rFonts w:ascii="Calibri Light" w:hAnsi="Calibri Light" w:cs="Calibri Light"/>
          <w:b/>
          <w:bCs/>
          <w:i/>
          <w:iCs/>
          <w:lang w:val="it-IT"/>
        </w:rPr>
        <w:t>investimenti</w:t>
      </w:r>
      <w:r w:rsidR="00720FE4" w:rsidRPr="00B022D0">
        <w:rPr>
          <w:rFonts w:ascii="Calibri Light" w:hAnsi="Calibri Light" w:cs="Calibri Light"/>
          <w:bCs/>
          <w:i/>
          <w:iCs/>
          <w:lang w:val="it-IT"/>
        </w:rPr>
        <w:t>"</w:t>
      </w:r>
      <w:r w:rsidR="00720FE4" w:rsidRPr="00B022D0">
        <w:rPr>
          <w:rStyle w:val="Rimandonotaapidipagina"/>
          <w:rFonts w:ascii="Calibri Light" w:hAnsi="Calibri Light" w:cs="Calibri Light"/>
          <w:bCs/>
          <w:i/>
          <w:iCs/>
          <w:lang w:val="it-IT"/>
        </w:rPr>
        <w:footnoteReference w:id="6"/>
      </w:r>
      <w:r w:rsidR="00720FE4" w:rsidRPr="00B022D0">
        <w:rPr>
          <w:rFonts w:ascii="Calibri Light" w:hAnsi="Calibri Light" w:cs="Calibri Light"/>
          <w:bCs/>
          <w:i/>
          <w:iCs/>
          <w:lang w:val="it-IT"/>
        </w:rPr>
        <w:t xml:space="preserve">, 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manchi la voce dei cittadini europei in quanto risparmiatori, consumatori </w:t>
      </w:r>
      <w:r w:rsidR="00FE5D55">
        <w:rPr>
          <w:rFonts w:ascii="Calibri Light" w:hAnsi="Calibri Light" w:cs="Calibri Light"/>
          <w:i/>
          <w:iCs/>
          <w:lang w:val="it-IT"/>
        </w:rPr>
        <w:t xml:space="preserve">del settore </w:t>
      </w:r>
      <w:r w:rsidR="00720FE4" w:rsidRPr="00860EEE">
        <w:rPr>
          <w:rFonts w:ascii="Calibri Light" w:hAnsi="Calibri Light" w:cs="Calibri Light"/>
          <w:i/>
          <w:iCs/>
          <w:lang w:val="it-IT"/>
        </w:rPr>
        <w:t>finanziari</w:t>
      </w:r>
      <w:r w:rsidR="00FE5D55">
        <w:rPr>
          <w:rFonts w:ascii="Calibri Light" w:hAnsi="Calibri Light" w:cs="Calibri Light"/>
          <w:i/>
          <w:iCs/>
          <w:lang w:val="it-IT"/>
        </w:rPr>
        <w:t>o</w:t>
      </w:r>
      <w:r w:rsidR="00720FE4" w:rsidRPr="00860EEE">
        <w:rPr>
          <w:rFonts w:ascii="Calibri Light" w:hAnsi="Calibri Light" w:cs="Calibri Light"/>
          <w:i/>
          <w:iCs/>
          <w:lang w:val="it-IT"/>
        </w:rPr>
        <w:t xml:space="preserve"> e piccoli investitori".</w:t>
      </w:r>
    </w:p>
    <w:p w14:paraId="4BF95F6F" w14:textId="77777777" w:rsidR="0039079B" w:rsidRPr="00860EEE" w:rsidRDefault="00720FE4">
      <w:pPr>
        <w:spacing w:after="60" w:line="264" w:lineRule="auto"/>
        <w:jc w:val="center"/>
        <w:rPr>
          <w:rFonts w:ascii="Calibri Light" w:hAnsi="Calibri Light" w:cs="Calibri Light"/>
          <w:lang w:val="it-IT"/>
        </w:rPr>
      </w:pPr>
      <w:r w:rsidRPr="00860EEE">
        <w:rPr>
          <w:rFonts w:ascii="Calibri Light" w:hAnsi="Calibri Light" w:cs="Calibri Light"/>
          <w:lang w:val="it-IT"/>
        </w:rPr>
        <w:t>***</w:t>
      </w:r>
    </w:p>
    <w:p w14:paraId="4BF95F70" w14:textId="77777777" w:rsidR="0039079B" w:rsidRPr="00860EEE" w:rsidRDefault="00720FE4">
      <w:pPr>
        <w:pStyle w:val="Corpotesto"/>
        <w:spacing w:before="120" w:after="0" w:line="30" w:lineRule="atLeast"/>
        <w:jc w:val="center"/>
        <w:rPr>
          <w:lang w:val="it-IT"/>
        </w:rPr>
      </w:pPr>
      <w:r w:rsidRPr="00860EEE">
        <w:rPr>
          <w:rFonts w:ascii="Calibri Light" w:hAnsi="Calibri Light" w:cs="Calibri Light"/>
          <w:sz w:val="18"/>
          <w:szCs w:val="18"/>
          <w:u w:val="single"/>
          <w:lang w:val="it-IT"/>
        </w:rPr>
        <w:t>Contatto</w:t>
      </w:r>
      <w:r w:rsidRPr="00860EEE">
        <w:rPr>
          <w:rFonts w:ascii="Calibri Light" w:hAnsi="Calibri Light" w:cs="Calibri Light"/>
          <w:sz w:val="18"/>
          <w:szCs w:val="18"/>
          <w:lang w:val="it-IT"/>
        </w:rPr>
        <w:t xml:space="preserve">: Direttore delle comunicazioni ǀ </w:t>
      </w:r>
      <w:proofErr w:type="spellStart"/>
      <w:r w:rsidRPr="00860EEE">
        <w:rPr>
          <w:rFonts w:ascii="Calibri Light" w:hAnsi="Calibri Light" w:cs="Calibri Light"/>
          <w:sz w:val="18"/>
          <w:szCs w:val="18"/>
          <w:lang w:val="it-IT"/>
        </w:rPr>
        <w:t>Arnaud</w:t>
      </w:r>
      <w:proofErr w:type="spellEnd"/>
      <w:r w:rsidRPr="00860EEE">
        <w:rPr>
          <w:rFonts w:ascii="Calibri Light" w:hAnsi="Calibri Light" w:cs="Calibri Light"/>
          <w:sz w:val="18"/>
          <w:szCs w:val="18"/>
          <w:lang w:val="it-IT"/>
        </w:rPr>
        <w:t xml:space="preserve"> </w:t>
      </w:r>
      <w:proofErr w:type="spellStart"/>
      <w:r w:rsidRPr="00860EEE">
        <w:rPr>
          <w:rFonts w:ascii="Calibri Light" w:hAnsi="Calibri Light" w:cs="Calibri Light"/>
          <w:sz w:val="18"/>
          <w:szCs w:val="18"/>
          <w:lang w:val="it-IT"/>
        </w:rPr>
        <w:t>Houdmont</w:t>
      </w:r>
      <w:proofErr w:type="spellEnd"/>
      <w:r w:rsidRPr="00860EEE">
        <w:rPr>
          <w:rFonts w:ascii="Calibri Light" w:hAnsi="Calibri Light" w:cs="Calibri Light"/>
          <w:sz w:val="18"/>
          <w:szCs w:val="18"/>
          <w:lang w:val="it-IT"/>
        </w:rPr>
        <w:t xml:space="preserve"> ǀ +32 (0)2 514 37 77 ǀ </w:t>
      </w:r>
      <w:hyperlink r:id="rId9" w:history="1">
        <w:r w:rsidRPr="00860EEE">
          <w:rPr>
            <w:rStyle w:val="Collegamentoipertestuale"/>
            <w:rFonts w:ascii="Calibri Light" w:hAnsi="Calibri Light" w:cs="Calibri Light"/>
            <w:sz w:val="18"/>
            <w:szCs w:val="18"/>
            <w:lang w:val="it-IT"/>
          </w:rPr>
          <w:t>houdmont@betterfinance.eu</w:t>
        </w:r>
      </w:hyperlink>
    </w:p>
    <w:p w14:paraId="4BF95F71" w14:textId="77777777" w:rsidR="0039079B" w:rsidRPr="00860EEE" w:rsidRDefault="0039079B">
      <w:pPr>
        <w:jc w:val="both"/>
        <w:rPr>
          <w:rFonts w:ascii="Calibri Light" w:hAnsi="Calibri Light" w:cs="Calibri Light"/>
          <w:lang w:val="it-IT"/>
        </w:rPr>
      </w:pPr>
    </w:p>
    <w:p w14:paraId="4BF95F72" w14:textId="77777777" w:rsidR="0039079B" w:rsidRPr="00860EEE" w:rsidRDefault="0039079B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sectPr w:rsidR="0039079B" w:rsidRPr="00860EE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E097F" w14:textId="77777777" w:rsidR="00EB0F94" w:rsidRDefault="00EB0F94">
      <w:pPr>
        <w:spacing w:after="0" w:line="240" w:lineRule="auto"/>
      </w:pPr>
      <w:r>
        <w:separator/>
      </w:r>
    </w:p>
  </w:endnote>
  <w:endnote w:type="continuationSeparator" w:id="0">
    <w:p w14:paraId="58926010" w14:textId="77777777" w:rsidR="00EB0F94" w:rsidRDefault="00EB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95F78" w14:textId="77777777" w:rsidR="00DB43AA" w:rsidRPr="00720FE4" w:rsidRDefault="00720FE4">
    <w:pPr>
      <w:spacing w:before="200" w:after="0" w:line="240" w:lineRule="auto"/>
      <w:ind w:left="-567"/>
      <w:jc w:val="center"/>
      <w:rPr>
        <w:rFonts w:ascii="Calibri Light" w:hAnsi="Calibri Light" w:cs="Calibri Light"/>
        <w:b/>
        <w:color w:val="006FB4"/>
        <w:sz w:val="16"/>
        <w:szCs w:val="16"/>
        <w:lang w:val="fr-BE"/>
      </w:rPr>
    </w:pPr>
    <w:r w:rsidRPr="00720FE4">
      <w:rPr>
        <w:rFonts w:ascii="Calibri Light" w:hAnsi="Calibri Light" w:cs="Calibri Light"/>
        <w:b/>
        <w:color w:val="006FB4"/>
        <w:sz w:val="16"/>
        <w:szCs w:val="16"/>
        <w:lang w:val="fr-BE"/>
      </w:rPr>
      <w:t>La Federazione europea degli investitori e degli utenti dei servizi finanziari</w:t>
    </w:r>
  </w:p>
  <w:p w14:paraId="4BF95F79" w14:textId="77777777" w:rsidR="00DB43AA" w:rsidRDefault="00720FE4">
    <w:pPr>
      <w:spacing w:after="0" w:line="240" w:lineRule="auto"/>
      <w:ind w:left="-567"/>
      <w:jc w:val="center"/>
      <w:rPr>
        <w:rFonts w:ascii="Calibri Light" w:hAnsi="Calibri Light" w:cs="Calibri Light"/>
        <w:color w:val="006FB4"/>
        <w:sz w:val="16"/>
        <w:szCs w:val="16"/>
        <w:lang w:val="de-DE"/>
      </w:rPr>
    </w:pPr>
    <w:r>
      <w:rPr>
        <w:rFonts w:ascii="Calibri Light" w:hAnsi="Calibri Light" w:cs="Calibri Light"/>
        <w:color w:val="006FB4"/>
        <w:sz w:val="16"/>
        <w:szCs w:val="16"/>
        <w:lang w:val="de-DE"/>
      </w:rPr>
      <w:t xml:space="preserve">44, Rue </w:t>
    </w:r>
    <w:proofErr w:type="spellStart"/>
    <w:r>
      <w:rPr>
        <w:rFonts w:ascii="Calibri Light" w:hAnsi="Calibri Light" w:cs="Calibri Light"/>
        <w:color w:val="006FB4"/>
        <w:sz w:val="16"/>
        <w:szCs w:val="16"/>
        <w:lang w:val="de-DE"/>
      </w:rPr>
      <w:t>d'Arenberg</w:t>
    </w:r>
    <w:proofErr w:type="spellEnd"/>
    <w:r>
      <w:rPr>
        <w:rFonts w:ascii="Calibri Light" w:hAnsi="Calibri Light" w:cs="Calibri Light"/>
        <w:color w:val="006FB4"/>
        <w:sz w:val="16"/>
        <w:szCs w:val="16"/>
        <w:lang w:val="de-DE"/>
      </w:rPr>
      <w:t xml:space="preserve">, 1000 Bruxelles - </w:t>
    </w:r>
    <w:proofErr w:type="spellStart"/>
    <w:r>
      <w:rPr>
        <w:rFonts w:ascii="Calibri Light" w:hAnsi="Calibri Light" w:cs="Calibri Light"/>
        <w:color w:val="006FB4"/>
        <w:sz w:val="16"/>
        <w:szCs w:val="16"/>
        <w:lang w:val="de-DE"/>
      </w:rPr>
      <w:t>Belgio</w:t>
    </w:r>
    <w:proofErr w:type="spellEnd"/>
  </w:p>
  <w:p w14:paraId="4BF95F7A" w14:textId="77777777" w:rsidR="00DB43AA" w:rsidRDefault="00720FE4">
    <w:pPr>
      <w:spacing w:after="0" w:line="240" w:lineRule="auto"/>
      <w:ind w:left="-567"/>
      <w:jc w:val="center"/>
    </w:pPr>
    <w:r>
      <w:rPr>
        <w:rFonts w:ascii="Calibri Light" w:hAnsi="Calibri Light" w:cs="Calibri Light"/>
        <w:color w:val="006FB4"/>
        <w:sz w:val="16"/>
        <w:szCs w:val="16"/>
        <w:lang w:val="de-DE"/>
      </w:rPr>
      <w:t xml:space="preserve">Tel. (+32) 02 514 37 77 - Fax. </w:t>
    </w:r>
    <w:r>
      <w:rPr>
        <w:rFonts w:ascii="Calibri Light" w:hAnsi="Calibri Light" w:cs="Calibri Light"/>
        <w:color w:val="006FB4"/>
        <w:sz w:val="16"/>
        <w:szCs w:val="16"/>
        <w:lang w:val="pt-PT"/>
      </w:rPr>
      <w:t>(+32) 02 514 36 66</w:t>
    </w:r>
  </w:p>
  <w:p w14:paraId="4BF95F7B" w14:textId="77777777" w:rsidR="00DB43AA" w:rsidRDefault="00720FE4">
    <w:pPr>
      <w:spacing w:after="0" w:line="240" w:lineRule="auto"/>
      <w:ind w:left="-567"/>
      <w:jc w:val="center"/>
    </w:pPr>
    <w:r>
      <w:rPr>
        <w:rFonts w:ascii="Calibri Light" w:hAnsi="Calibri Light" w:cs="Calibri Light"/>
        <w:color w:val="006FB4"/>
        <w:sz w:val="16"/>
        <w:szCs w:val="16"/>
        <w:lang w:val="pt-PT"/>
      </w:rPr>
      <w:t xml:space="preserve">E-mail: info@betterfinance.eu - </w:t>
    </w:r>
    <w:bookmarkStart w:id="1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rFonts w:ascii="Calibri Light" w:hAnsi="Calibri Light" w:cs="Calibri Light"/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rFonts w:ascii="Calibri Light" w:hAnsi="Calibri Light" w:cs="Calibri Light"/>
        <w:color w:val="006FB4"/>
        <w:sz w:val="16"/>
        <w:szCs w:val="16"/>
        <w:u w:val="single"/>
        <w:lang w:val="it-IT"/>
      </w:rPr>
      <w:fldChar w:fldCharType="end"/>
    </w:r>
    <w:bookmarkEnd w:id="1"/>
  </w:p>
  <w:p w14:paraId="4BF95F7C" w14:textId="77777777" w:rsidR="00DB43AA" w:rsidRDefault="00EB0F9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E8CAE" w14:textId="77777777" w:rsidR="00EB0F94" w:rsidRDefault="00EB0F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443D90" w14:textId="77777777" w:rsidR="00EB0F94" w:rsidRDefault="00EB0F94">
      <w:pPr>
        <w:spacing w:after="0" w:line="240" w:lineRule="auto"/>
      </w:pPr>
      <w:r>
        <w:continuationSeparator/>
      </w:r>
    </w:p>
  </w:footnote>
  <w:footnote w:id="1">
    <w:p w14:paraId="4BF95F6D" w14:textId="2B70FDC8" w:rsidR="0039079B" w:rsidRPr="00720FE4" w:rsidRDefault="00720FE4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 w:rsidRPr="00720FE4">
        <w:rPr>
          <w:rFonts w:ascii="Calibri Light" w:hAnsi="Calibri Light" w:cs="Calibri Light"/>
          <w:lang w:val="es-ES"/>
        </w:rPr>
        <w:t xml:space="preserve"> Il Gruppo </w:t>
      </w:r>
      <w:r w:rsidR="00B54306">
        <w:rPr>
          <w:rFonts w:ascii="Calibri Light" w:hAnsi="Calibri Light" w:cs="Calibri Light"/>
          <w:lang w:val="es-ES"/>
        </w:rPr>
        <w:t>i</w:t>
      </w:r>
      <w:r w:rsidRPr="00720FE4">
        <w:rPr>
          <w:rFonts w:ascii="Calibri Light" w:hAnsi="Calibri Light" w:cs="Calibri Light"/>
          <w:lang w:val="es-ES"/>
        </w:rPr>
        <w:t xml:space="preserve">ntergovernativo sui </w:t>
      </w:r>
      <w:r w:rsidR="00B54306">
        <w:rPr>
          <w:rFonts w:ascii="Calibri Light" w:hAnsi="Calibri Light" w:cs="Calibri Light"/>
          <w:lang w:val="es-ES"/>
        </w:rPr>
        <w:t>c</w:t>
      </w:r>
      <w:r w:rsidRPr="00720FE4">
        <w:rPr>
          <w:rFonts w:ascii="Calibri Light" w:hAnsi="Calibri Light" w:cs="Calibri Light"/>
          <w:lang w:val="es-ES"/>
        </w:rPr>
        <w:t xml:space="preserve">ambiamenti </w:t>
      </w:r>
      <w:r w:rsidR="00B54306">
        <w:rPr>
          <w:rFonts w:ascii="Calibri Light" w:hAnsi="Calibri Light" w:cs="Calibri Light"/>
          <w:lang w:val="es-ES"/>
        </w:rPr>
        <w:t>c</w:t>
      </w:r>
      <w:r w:rsidRPr="00720FE4">
        <w:rPr>
          <w:rFonts w:ascii="Calibri Light" w:hAnsi="Calibri Light" w:cs="Calibri Light"/>
          <w:lang w:val="es-ES"/>
        </w:rPr>
        <w:t>limatici (IPCC), R</w:t>
      </w:r>
      <w:r w:rsidR="00B54306">
        <w:rPr>
          <w:rFonts w:ascii="Calibri Light" w:hAnsi="Calibri Light" w:cs="Calibri Light"/>
          <w:lang w:val="es-ES"/>
        </w:rPr>
        <w:t>elazione s</w:t>
      </w:r>
      <w:r w:rsidRPr="00720FE4">
        <w:rPr>
          <w:rFonts w:ascii="Calibri Light" w:hAnsi="Calibri Light" w:cs="Calibri Light"/>
          <w:lang w:val="es-ES"/>
        </w:rPr>
        <w:t>peciale, Global</w:t>
      </w:r>
      <w:r w:rsidR="00B54306">
        <w:rPr>
          <w:rFonts w:ascii="Calibri Light" w:hAnsi="Calibri Light" w:cs="Calibri Light"/>
          <w:lang w:val="es-ES"/>
        </w:rPr>
        <w:t xml:space="preserve"> Warming of</w:t>
      </w:r>
      <w:r w:rsidRPr="00720FE4">
        <w:rPr>
          <w:rFonts w:ascii="Calibri Light" w:hAnsi="Calibri Light" w:cs="Calibri Light"/>
          <w:lang w:val="es-ES"/>
        </w:rPr>
        <w:t xml:space="preserve"> 1</w:t>
      </w:r>
      <w:r w:rsidR="00B54306">
        <w:rPr>
          <w:rFonts w:ascii="Calibri Light" w:hAnsi="Calibri Light" w:cs="Calibri Light"/>
          <w:lang w:val="es-ES"/>
        </w:rPr>
        <w:t>.</w:t>
      </w:r>
      <w:r w:rsidRPr="00720FE4">
        <w:rPr>
          <w:rFonts w:ascii="Calibri Light" w:hAnsi="Calibri Light" w:cs="Calibri Light"/>
          <w:lang w:val="es-ES"/>
        </w:rPr>
        <w:t xml:space="preserve">5 ºC, </w:t>
      </w:r>
      <w:hyperlink r:id="rId1" w:history="1">
        <w:r w:rsidRPr="00720FE4">
          <w:rPr>
            <w:rStyle w:val="Collegamentoipertestuale"/>
            <w:rFonts w:ascii="Calibri Light" w:hAnsi="Calibri Light" w:cs="Calibri Light"/>
            <w:lang w:val="es-ES"/>
          </w:rPr>
          <w:t xml:space="preserve">Capitolo 2 </w:t>
        </w:r>
      </w:hyperlink>
    </w:p>
  </w:footnote>
  <w:footnote w:id="2">
    <w:p w14:paraId="4BF95F6E" w14:textId="6E29EC0C" w:rsidR="0039079B" w:rsidRPr="00720FE4" w:rsidRDefault="00720FE4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 w:rsidRPr="00720FE4">
        <w:rPr>
          <w:rFonts w:ascii="Calibri Light" w:hAnsi="Calibri Light" w:cs="Calibri Light"/>
          <w:lang w:val="es-ES"/>
        </w:rPr>
        <w:t xml:space="preserve"> Bruegel, Pa</w:t>
      </w:r>
      <w:r w:rsidR="00B54306">
        <w:rPr>
          <w:rFonts w:ascii="Calibri Light" w:hAnsi="Calibri Light" w:cs="Calibri Light"/>
          <w:lang w:val="es-ES"/>
        </w:rPr>
        <w:t>ying for the European Green Deal</w:t>
      </w:r>
      <w:r w:rsidRPr="00720FE4">
        <w:rPr>
          <w:rFonts w:ascii="Calibri Light" w:hAnsi="Calibri Light" w:cs="Calibri Light"/>
          <w:lang w:val="es-ES"/>
        </w:rPr>
        <w:t xml:space="preserve">, </w:t>
      </w:r>
      <w:hyperlink r:id="rId2" w:history="1">
        <w:r w:rsidRPr="00720FE4">
          <w:rPr>
            <w:rStyle w:val="Collegamentoipertestuale"/>
            <w:rFonts w:ascii="Calibri Light" w:hAnsi="Calibri Light" w:cs="Calibri Light"/>
            <w:lang w:val="es-ES"/>
          </w:rPr>
          <w:t>Podcast e articolo</w:t>
        </w:r>
      </w:hyperlink>
    </w:p>
  </w:footnote>
  <w:footnote w:id="3">
    <w:p w14:paraId="4BF95F6F" w14:textId="5509401F" w:rsidR="0039079B" w:rsidRPr="00720FE4" w:rsidRDefault="00720FE4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 w:rsidR="00B022D0">
        <w:rPr>
          <w:rFonts w:ascii="Calibri Light" w:hAnsi="Calibri Light" w:cs="Calibri Light"/>
          <w:lang w:val="es-ES"/>
        </w:rPr>
        <w:t xml:space="preserve"> </w:t>
      </w:r>
      <w:r w:rsidR="00B022D0">
        <w:rPr>
          <w:rFonts w:ascii="Calibri Light" w:hAnsi="Calibri Light" w:cs="Calibri Light"/>
          <w:lang w:val="es-ES"/>
        </w:rPr>
        <w:t>B</w:t>
      </w:r>
      <w:r w:rsidRPr="00720FE4">
        <w:rPr>
          <w:rFonts w:ascii="Calibri Light" w:hAnsi="Calibri Light" w:cs="Calibri Light"/>
          <w:lang w:val="es-ES"/>
        </w:rPr>
        <w:t xml:space="preserve">ruegel, </w:t>
      </w:r>
      <w:hyperlink r:id="rId3" w:history="1">
        <w:r w:rsidR="00B54306">
          <w:rPr>
            <w:rStyle w:val="Collegamentoipertestuale"/>
            <w:rFonts w:ascii="Calibri Light" w:hAnsi="Calibri Light" w:cs="Calibri Light"/>
            <w:lang w:val="es-ES"/>
          </w:rPr>
          <w:t>The European Green Deal needs a reformed fiscal framework</w:t>
        </w:r>
      </w:hyperlink>
      <w:r w:rsidRPr="00720FE4">
        <w:rPr>
          <w:rFonts w:ascii="Calibri Light" w:hAnsi="Calibri Light" w:cs="Calibri Light"/>
          <w:lang w:val="es-ES"/>
        </w:rPr>
        <w:t xml:space="preserve">, dicembre 2019 </w:t>
      </w:r>
    </w:p>
    <w:p w14:paraId="4BF95F70" w14:textId="77777777" w:rsidR="0039079B" w:rsidRPr="00720FE4" w:rsidRDefault="0039079B">
      <w:pPr>
        <w:pStyle w:val="Testonotaapidipagina"/>
        <w:rPr>
          <w:lang w:val="es-ES"/>
        </w:rPr>
      </w:pPr>
    </w:p>
  </w:footnote>
  <w:footnote w:id="4">
    <w:p w14:paraId="4BF95F71" w14:textId="77777777" w:rsidR="0039079B" w:rsidRPr="00720FE4" w:rsidRDefault="00720FE4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hyperlink r:id="rId4" w:history="1">
        <w:r w:rsidRPr="00720FE4">
          <w:rPr>
            <w:rStyle w:val="Collegamentoipertestuale"/>
            <w:rFonts w:ascii="Calibri Light" w:hAnsi="Calibri Light" w:cs="Calibri Light"/>
            <w:lang w:val="es-ES"/>
          </w:rPr>
          <w:t xml:space="preserve"> https://twitter.com/pcanfin/status/1206699134893342720</w:t>
        </w:r>
      </w:hyperlink>
    </w:p>
  </w:footnote>
  <w:footnote w:id="5">
    <w:p w14:paraId="4BF95F72" w14:textId="504459C9" w:rsidR="0039079B" w:rsidRPr="00720FE4" w:rsidRDefault="00720FE4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 w:rsidRPr="00720FE4">
        <w:rPr>
          <w:rFonts w:ascii="Calibri Light" w:hAnsi="Calibri Light" w:cs="Calibri Light"/>
          <w:lang w:val="es-ES"/>
        </w:rPr>
        <w:t xml:space="preserve"> La percentuale rappresenta le entrate ponderate provenienti dalle società verdi incluse nel fondo di investimento (</w:t>
      </w:r>
      <w:hyperlink r:id="rId5" w:history="1">
        <w:r w:rsidRPr="00720FE4">
          <w:rPr>
            <w:rStyle w:val="Collegamentoipertestuale"/>
            <w:rFonts w:ascii="Calibri Light" w:hAnsi="Calibri Light" w:cs="Calibri Light"/>
            <w:lang w:val="es-ES"/>
          </w:rPr>
          <w:t>relazione tecnica del CCR 2.0</w:t>
        </w:r>
      </w:hyperlink>
      <w:r w:rsidRPr="00720FE4">
        <w:rPr>
          <w:rFonts w:ascii="Calibri Light" w:hAnsi="Calibri Light" w:cs="Calibri Light"/>
          <w:lang w:val="es-ES"/>
        </w:rPr>
        <w:t xml:space="preserve">: </w:t>
      </w:r>
      <w:r w:rsidR="00FE5D55" w:rsidRPr="00001507">
        <w:rPr>
          <w:rFonts w:asciiTheme="majorHAnsi" w:hAnsiTheme="majorHAnsi" w:cstheme="majorHAnsi"/>
        </w:rPr>
        <w:t>Development of EU Ecolabel criteria for Retail Financial Products</w:t>
      </w:r>
      <w:r w:rsidRPr="00720FE4">
        <w:rPr>
          <w:rFonts w:ascii="Calibri Light" w:hAnsi="Calibri Light" w:cs="Calibri Light"/>
          <w:lang w:val="es-ES"/>
        </w:rPr>
        <w:t>)</w:t>
      </w:r>
    </w:p>
  </w:footnote>
  <w:footnote w:id="6">
    <w:p w14:paraId="4BF95F73" w14:textId="5B302A43" w:rsidR="0039079B" w:rsidRPr="00720FE4" w:rsidRDefault="00720FE4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 w:rsidRPr="00720FE4">
        <w:rPr>
          <w:rFonts w:ascii="Calibri Light" w:hAnsi="Calibri Light" w:cs="Calibri Light"/>
          <w:lang w:val="es-ES"/>
        </w:rPr>
        <w:t xml:space="preserve"> </w:t>
      </w:r>
      <w:hyperlink r:id="rId6" w:history="1">
        <w:r w:rsidR="00FE5D55">
          <w:rPr>
            <w:rStyle w:val="Collegamentoipertestuale"/>
            <w:rFonts w:ascii="Calibri Light" w:hAnsi="Calibri Light" w:cs="Calibri Light"/>
            <w:lang w:val="es-ES"/>
          </w:rPr>
          <w:t>Conferenza pubblica ad alto livello</w:t>
        </w:r>
      </w:hyperlink>
      <w:r w:rsidR="00FE5D55">
        <w:rPr>
          <w:rFonts w:ascii="Calibri Light" w:hAnsi="Calibri Light" w:cs="Calibri Light"/>
          <w:lang w:val="es-ES"/>
        </w:rPr>
        <w:t xml:space="preserve"> s</w:t>
      </w:r>
      <w:r w:rsidRPr="00720FE4">
        <w:rPr>
          <w:rFonts w:ascii="Calibri Light" w:hAnsi="Calibri Light" w:cs="Calibri Light"/>
          <w:lang w:val="es-ES"/>
        </w:rPr>
        <w:t xml:space="preserve">ull'attuazione del Green Deal europeo </w:t>
      </w:r>
      <w:r w:rsidR="00FE5D55">
        <w:rPr>
          <w:rFonts w:ascii="Calibri Light" w:hAnsi="Calibri Light" w:cs="Calibri Light"/>
          <w:lang w:val="es-ES"/>
        </w:rPr>
        <w:t xml:space="preserve">– normativa </w:t>
      </w:r>
      <w:r w:rsidRPr="00720FE4">
        <w:rPr>
          <w:rFonts w:ascii="Calibri Light" w:hAnsi="Calibri Light" w:cs="Calibri Light"/>
          <w:lang w:val="es-ES"/>
        </w:rPr>
        <w:t xml:space="preserve">europea </w:t>
      </w:r>
      <w:r w:rsidR="00FE5D55">
        <w:rPr>
          <w:rFonts w:ascii="Calibri Light" w:hAnsi="Calibri Light" w:cs="Calibri Light"/>
          <w:lang w:val="es-ES"/>
        </w:rPr>
        <w:t xml:space="preserve">in materia di </w:t>
      </w:r>
      <w:r w:rsidRPr="00720FE4">
        <w:rPr>
          <w:rFonts w:ascii="Calibri Light" w:hAnsi="Calibri Light" w:cs="Calibri Light"/>
          <w:lang w:val="es-ES"/>
        </w:rPr>
        <w:t xml:space="preserve">clima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95F73" w14:textId="77777777" w:rsidR="00DB43AA" w:rsidRDefault="00720FE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BF95F6B" wp14:editId="4BF95F6C">
          <wp:simplePos x="0" y="0"/>
          <wp:positionH relativeFrom="margin">
            <wp:align>right</wp:align>
          </wp:positionH>
          <wp:positionV relativeFrom="paragraph">
            <wp:posOffset>-180337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BF95F74" w14:textId="77777777" w:rsidR="00DB43AA" w:rsidRDefault="00EB0F94">
    <w:pPr>
      <w:pStyle w:val="Intestazione"/>
    </w:pPr>
  </w:p>
  <w:p w14:paraId="4BF95F75" w14:textId="77777777" w:rsidR="00DB43AA" w:rsidRDefault="00EB0F94">
    <w:pPr>
      <w:pStyle w:val="Intestazione"/>
    </w:pPr>
  </w:p>
  <w:p w14:paraId="4BF95F76" w14:textId="77777777" w:rsidR="00DB43AA" w:rsidRDefault="00EB0F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9B"/>
    <w:rsid w:val="00034BC2"/>
    <w:rsid w:val="00130201"/>
    <w:rsid w:val="001411F3"/>
    <w:rsid w:val="0039079B"/>
    <w:rsid w:val="0053136C"/>
    <w:rsid w:val="0056306A"/>
    <w:rsid w:val="005F6218"/>
    <w:rsid w:val="00720FE4"/>
    <w:rsid w:val="00733EA0"/>
    <w:rsid w:val="007A41C2"/>
    <w:rsid w:val="00860EEE"/>
    <w:rsid w:val="00A4175D"/>
    <w:rsid w:val="00AF394F"/>
    <w:rsid w:val="00B022D0"/>
    <w:rsid w:val="00B54306"/>
    <w:rsid w:val="00E9378C"/>
    <w:rsid w:val="00EB0F94"/>
    <w:rsid w:val="00EB68C5"/>
    <w:rsid w:val="00EF5992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5F64"/>
  <w15:docId w15:val="{4B457067-D983-43CF-B08F-3C146A3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val="en-GB" w:eastAsia="en-GB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40" w:after="0" w:line="276" w:lineRule="auto"/>
      <w:outlineLvl w:val="1"/>
    </w:pPr>
    <w:rPr>
      <w:rFonts w:ascii="Calibri Light" w:eastAsia="DengXian Light" w:hAnsi="Calibri Light" w:cs="Times New Roman"/>
      <w:color w:val="2F5496"/>
      <w:sz w:val="26"/>
      <w:szCs w:val="2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rFonts w:ascii="Calibri Light" w:eastAsia="DengXian Light" w:hAnsi="Calibri Light" w:cs="Times New Roman"/>
      <w:spacing w:val="-10"/>
      <w:kern w:val="3"/>
      <w:sz w:val="56"/>
      <w:szCs w:val="56"/>
      <w:lang w:val="en-GB"/>
    </w:rPr>
  </w:style>
  <w:style w:type="character" w:customStyle="1" w:styleId="TitleChar">
    <w:name w:val="Title Char"/>
    <w:basedOn w:val="Carpredefinitoparagrafo"/>
    <w:rPr>
      <w:rFonts w:ascii="Calibri Light" w:eastAsia="DengXian Light" w:hAnsi="Calibri Light" w:cs="Times New Roman"/>
      <w:spacing w:val="-10"/>
      <w:kern w:val="3"/>
      <w:sz w:val="56"/>
      <w:szCs w:val="56"/>
      <w:lang w:val="en-GB"/>
    </w:rPr>
  </w:style>
  <w:style w:type="paragraph" w:styleId="Intestazione">
    <w:name w:val="head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Carpredefinitoparagrafo"/>
  </w:style>
  <w:style w:type="paragraph" w:styleId="Pidipagina">
    <w:name w:val="foot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Carpredefinitoparagrafo"/>
  </w:style>
  <w:style w:type="character" w:customStyle="1" w:styleId="Heading1Char">
    <w:name w:val="Heading 1 Char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val="en-GB" w:eastAsia="en-GB"/>
    </w:rPr>
  </w:style>
  <w:style w:type="paragraph" w:styleId="Revisione">
    <w:name w:val="Revision"/>
    <w:pPr>
      <w:suppressAutoHyphens/>
      <w:spacing w:after="0" w:line="240" w:lineRule="auto"/>
    </w:p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Heading2Char">
    <w:name w:val="Heading 2 Char"/>
    <w:basedOn w:val="Carpredefinitoparagrafo"/>
    <w:rPr>
      <w:rFonts w:ascii="Calibri Light" w:eastAsia="DengXian Light" w:hAnsi="Calibri Light" w:cs="Times New Roman"/>
      <w:color w:val="2F5496"/>
      <w:sz w:val="26"/>
      <w:szCs w:val="26"/>
      <w:lang w:val="en-GB"/>
    </w:rPr>
  </w:style>
  <w:style w:type="paragraph" w:styleId="Corpotesto">
    <w:name w:val="Body Text"/>
    <w:basedOn w:val="Normale"/>
    <w:pPr>
      <w:spacing w:after="200" w:line="240" w:lineRule="exact"/>
    </w:pPr>
    <w:rPr>
      <w:rFonts w:ascii="Tahoma" w:eastAsia="Times New Roman" w:hAnsi="Tahoma" w:cs="Times New Roman"/>
      <w:spacing w:val="10"/>
      <w:sz w:val="17"/>
      <w:szCs w:val="20"/>
    </w:rPr>
  </w:style>
  <w:style w:type="character" w:customStyle="1" w:styleId="BodyTextChar">
    <w:name w:val="Body Text Char"/>
    <w:basedOn w:val="Carpredefinitoparagrafo"/>
    <w:rPr>
      <w:rFonts w:ascii="Tahoma" w:eastAsia="Times New Roman" w:hAnsi="Tahoma" w:cs="Times New Roman"/>
      <w:spacing w:val="1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udmont@betterfinance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ruegel.org/2019/12/the-european-green-deal-needs-a-reformed-fiscal-framework" TargetMode="External"/><Relationship Id="rId2" Type="http://schemas.openxmlformats.org/officeDocument/2006/relationships/hyperlink" Target="https://bruegel.org/2020/01/paying-for-the-european-green-deal/" TargetMode="External"/><Relationship Id="rId1" Type="http://schemas.openxmlformats.org/officeDocument/2006/relationships/hyperlink" Target="https://www.ipcc.ch/site/assets/uploads/sites/2/2019/02/SR15_Chapter2_Low_Res.pdf" TargetMode="External"/><Relationship Id="rId6" Type="http://schemas.openxmlformats.org/officeDocument/2006/relationships/hyperlink" Target="https://ec.europa.eu/info/events/high-level-public-conference-european-climate-law-2020-jan-28_en" TargetMode="External"/><Relationship Id="rId5" Type="http://schemas.openxmlformats.org/officeDocument/2006/relationships/hyperlink" Target="https://susproc.jrc.ec.europa.eu/Financial_products/docs/20191220_EU_Ecolabel_FP_Draft_Technical_Report_2-0.pdf" TargetMode="External"/><Relationship Id="rId4" Type="http://schemas.openxmlformats.org/officeDocument/2006/relationships/hyperlink" Target="https://twitter.com/pcanfin/status/12066991348933427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B9E94-EDCE-45CD-A552-452F56CAA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4260F-4258-468C-BCD3-FDA3BAF51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130AA-DADD-49FB-AEB8-A2A282D24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Angelo Veglia</cp:lastModifiedBy>
  <cp:revision>10</cp:revision>
  <dcterms:created xsi:type="dcterms:W3CDTF">2020-12-30T12:48:00Z</dcterms:created>
  <dcterms:modified xsi:type="dcterms:W3CDTF">2021-01-03T09:23:00Z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