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B3B2D" w14:textId="46B2C06D" w:rsidR="008654F4" w:rsidRPr="008723E9" w:rsidRDefault="008654F4">
      <w:pPr>
        <w:rPr>
          <w:lang w:val="it-IT"/>
        </w:rPr>
      </w:pPr>
    </w:p>
    <w:p w14:paraId="516B3B2E" w14:textId="77777777" w:rsidR="008654F4" w:rsidRPr="008723E9" w:rsidRDefault="00EE4507">
      <w:pPr>
        <w:pStyle w:val="Corpotesto"/>
        <w:spacing w:after="120" w:line="312" w:lineRule="auto"/>
        <w:jc w:val="both"/>
        <w:rPr>
          <w:lang w:val="it-IT"/>
        </w:rPr>
      </w:pPr>
      <w:bookmarkStart w:id="0" w:name="_Hlk4143464"/>
      <w:r w:rsidRPr="008723E9">
        <w:rPr>
          <w:rStyle w:val="Enfasigrassetto"/>
          <w:rFonts w:ascii="Calibri Light" w:hAnsi="Calibri Light" w:cs="Calibri Light"/>
          <w:sz w:val="18"/>
          <w:lang w:val="it-IT"/>
        </w:rPr>
        <w:t xml:space="preserve">COMUNICATO STAMPA </w:t>
      </w:r>
    </w:p>
    <w:p w14:paraId="516B3B2F" w14:textId="3D28C416" w:rsidR="008654F4" w:rsidRPr="008723E9" w:rsidRDefault="00EE4507">
      <w:pPr>
        <w:pBdr>
          <w:bottom w:val="single" w:sz="6" w:space="1" w:color="000000"/>
        </w:pBdr>
        <w:spacing w:before="120" w:after="120"/>
        <w:jc w:val="both"/>
        <w:rPr>
          <w:lang w:val="it-IT"/>
        </w:rPr>
      </w:pPr>
      <w:r w:rsidRPr="008723E9">
        <w:rPr>
          <w:rFonts w:ascii="Calibri Light" w:hAnsi="Calibri Light" w:cs="Calibri Light"/>
          <w:b/>
          <w:color w:val="365F91"/>
          <w:spacing w:val="20"/>
          <w:kern w:val="3"/>
          <w:sz w:val="30"/>
          <w:szCs w:val="30"/>
          <w:lang w:val="it-IT"/>
        </w:rPr>
        <w:t>PENSIONI CORONA</w:t>
      </w:r>
      <w:r w:rsidR="008723E9" w:rsidRPr="008723E9">
        <w:rPr>
          <w:rFonts w:ascii="Calibri Light" w:hAnsi="Calibri Light" w:cs="Calibri Light"/>
          <w:b/>
          <w:color w:val="365F91"/>
          <w:spacing w:val="20"/>
          <w:kern w:val="3"/>
          <w:sz w:val="30"/>
          <w:szCs w:val="30"/>
          <w:lang w:val="it-IT"/>
        </w:rPr>
        <w:t>VIRUS</w:t>
      </w:r>
      <w:r w:rsidRPr="008723E9">
        <w:rPr>
          <w:rFonts w:ascii="Calibri Light" w:hAnsi="Calibri Light" w:cs="Calibri Light"/>
          <w:b/>
          <w:color w:val="365F91"/>
          <w:spacing w:val="20"/>
          <w:kern w:val="3"/>
          <w:sz w:val="30"/>
          <w:szCs w:val="30"/>
          <w:lang w:val="it-IT"/>
        </w:rPr>
        <w:t xml:space="preserve">? AGE Europe, BETTER FINANCE e l'Istituto CFA chiedono </w:t>
      </w:r>
      <w:r w:rsidR="008723E9">
        <w:rPr>
          <w:rFonts w:ascii="Calibri Light" w:hAnsi="Calibri Light" w:cs="Calibri Light"/>
          <w:b/>
          <w:color w:val="365F91"/>
          <w:spacing w:val="20"/>
          <w:kern w:val="3"/>
          <w:sz w:val="30"/>
          <w:szCs w:val="30"/>
          <w:lang w:val="it-IT"/>
        </w:rPr>
        <w:t>m</w:t>
      </w:r>
      <w:r w:rsidRPr="008723E9">
        <w:rPr>
          <w:rFonts w:ascii="Calibri Light" w:hAnsi="Calibri Light" w:cs="Calibri Light"/>
          <w:b/>
          <w:color w:val="365F91"/>
          <w:spacing w:val="20"/>
          <w:kern w:val="3"/>
          <w:sz w:val="30"/>
          <w:szCs w:val="30"/>
          <w:lang w:val="it-IT"/>
        </w:rPr>
        <w:t xml:space="preserve">isure per </w:t>
      </w:r>
      <w:r w:rsidR="008723E9">
        <w:rPr>
          <w:rFonts w:ascii="Calibri Light" w:hAnsi="Calibri Light" w:cs="Calibri Light"/>
          <w:b/>
          <w:color w:val="365F91"/>
          <w:spacing w:val="20"/>
          <w:kern w:val="3"/>
          <w:sz w:val="30"/>
          <w:szCs w:val="30"/>
          <w:lang w:val="it-IT"/>
        </w:rPr>
        <w:t xml:space="preserve">tutelare </w:t>
      </w:r>
      <w:r w:rsidRPr="008723E9">
        <w:rPr>
          <w:rFonts w:ascii="Calibri Light" w:hAnsi="Calibri Light" w:cs="Calibri Light"/>
          <w:b/>
          <w:color w:val="365F91"/>
          <w:spacing w:val="20"/>
          <w:kern w:val="3"/>
          <w:sz w:val="30"/>
          <w:szCs w:val="30"/>
          <w:lang w:val="it-IT"/>
        </w:rPr>
        <w:t xml:space="preserve">i </w:t>
      </w:r>
      <w:r w:rsidR="00802523">
        <w:rPr>
          <w:rFonts w:ascii="Calibri Light" w:hAnsi="Calibri Light" w:cs="Calibri Light"/>
          <w:b/>
          <w:color w:val="365F91"/>
          <w:spacing w:val="20"/>
          <w:kern w:val="3"/>
          <w:sz w:val="30"/>
          <w:szCs w:val="30"/>
          <w:lang w:val="it-IT"/>
        </w:rPr>
        <w:t xml:space="preserve">pagamenti, i risparmi e i </w:t>
      </w:r>
      <w:r w:rsidRPr="008723E9">
        <w:rPr>
          <w:rFonts w:ascii="Calibri Light" w:hAnsi="Calibri Light" w:cs="Calibri Light"/>
          <w:b/>
          <w:color w:val="365F91"/>
          <w:spacing w:val="20"/>
          <w:kern w:val="3"/>
          <w:sz w:val="30"/>
          <w:szCs w:val="30"/>
          <w:lang w:val="it-IT"/>
        </w:rPr>
        <w:t>contributi</w:t>
      </w:r>
      <w:r w:rsidR="008723E9">
        <w:rPr>
          <w:rFonts w:ascii="Calibri Light" w:hAnsi="Calibri Light" w:cs="Calibri Light"/>
          <w:b/>
          <w:color w:val="365F91"/>
          <w:spacing w:val="20"/>
          <w:kern w:val="3"/>
          <w:sz w:val="30"/>
          <w:szCs w:val="30"/>
          <w:lang w:val="it-IT"/>
        </w:rPr>
        <w:t xml:space="preserve"> pensionistici</w:t>
      </w:r>
      <w:bookmarkEnd w:id="0"/>
    </w:p>
    <w:p w14:paraId="516B3B30" w14:textId="07E84D99" w:rsidR="008654F4" w:rsidRPr="008723E9" w:rsidRDefault="00EE4507">
      <w:pPr>
        <w:jc w:val="both"/>
        <w:rPr>
          <w:lang w:val="it-IT"/>
        </w:rPr>
      </w:pPr>
      <w:r w:rsidRPr="008723E9">
        <w:rPr>
          <w:rFonts w:ascii="Calibri Light" w:hAnsi="Calibri Light" w:cs="Calibri Light"/>
          <w:b/>
          <w:bCs/>
          <w:lang w:val="it-IT"/>
        </w:rPr>
        <w:t xml:space="preserve">Bruxelles, 23 aprile 2020 </w:t>
      </w:r>
      <w:r w:rsidRPr="008723E9">
        <w:rPr>
          <w:rFonts w:ascii="Calibri Light" w:hAnsi="Calibri Light" w:cs="Calibri Light"/>
          <w:lang w:val="it-IT"/>
        </w:rPr>
        <w:t>- Le necessarie misure sanitarie, di quarantena e di distanziamento sociale adottate per combattere l</w:t>
      </w:r>
      <w:r w:rsidR="00EC4D60">
        <w:rPr>
          <w:rFonts w:ascii="Calibri Light" w:hAnsi="Calibri Light" w:cs="Calibri Light"/>
          <w:lang w:val="it-IT"/>
        </w:rPr>
        <w:t>’attuale</w:t>
      </w:r>
      <w:r w:rsidRPr="008723E9">
        <w:rPr>
          <w:rFonts w:ascii="Calibri Light" w:hAnsi="Calibri Light" w:cs="Calibri Light"/>
          <w:lang w:val="it-IT"/>
        </w:rPr>
        <w:t xml:space="preserve"> pandemia d</w:t>
      </w:r>
      <w:r w:rsidR="00EC4D60">
        <w:rPr>
          <w:rFonts w:ascii="Calibri Light" w:hAnsi="Calibri Light" w:cs="Calibri Light"/>
          <w:lang w:val="it-IT"/>
        </w:rPr>
        <w:t>a</w:t>
      </w:r>
      <w:r w:rsidRPr="008723E9">
        <w:rPr>
          <w:rFonts w:ascii="Calibri Light" w:hAnsi="Calibri Light" w:cs="Calibri Light"/>
          <w:lang w:val="it-IT"/>
        </w:rPr>
        <w:t xml:space="preserve"> Covid-19</w:t>
      </w:r>
      <w:r w:rsidR="00EC4D60">
        <w:rPr>
          <w:rFonts w:ascii="Calibri Light" w:hAnsi="Calibri Light" w:cs="Calibri Light"/>
          <w:lang w:val="it-IT"/>
        </w:rPr>
        <w:t xml:space="preserve"> gravano </w:t>
      </w:r>
      <w:r w:rsidRPr="008723E9">
        <w:rPr>
          <w:rFonts w:ascii="Calibri Light" w:hAnsi="Calibri Light" w:cs="Calibri Light"/>
          <w:lang w:val="it-IT"/>
        </w:rPr>
        <w:t xml:space="preserve">sulle economie di tutto il mondo. Questa strategia </w:t>
      </w:r>
      <w:r w:rsidR="00EC4D60">
        <w:rPr>
          <w:rFonts w:ascii="Calibri Light" w:hAnsi="Calibri Light" w:cs="Calibri Light"/>
          <w:lang w:val="it-IT"/>
        </w:rPr>
        <w:t>–</w:t>
      </w:r>
      <w:r w:rsidRPr="008723E9">
        <w:rPr>
          <w:rFonts w:ascii="Calibri Light" w:hAnsi="Calibri Light" w:cs="Calibri Light"/>
          <w:lang w:val="it-IT"/>
        </w:rPr>
        <w:t xml:space="preserve"> </w:t>
      </w:r>
      <w:r w:rsidR="00EC4D60">
        <w:rPr>
          <w:rFonts w:ascii="Calibri Light" w:hAnsi="Calibri Light" w:cs="Calibri Light"/>
          <w:lang w:val="it-IT"/>
        </w:rPr>
        <w:t xml:space="preserve">fondamentale per contrastare la </w:t>
      </w:r>
      <w:r w:rsidR="002A79E7">
        <w:rPr>
          <w:rFonts w:ascii="Calibri Light" w:hAnsi="Calibri Light" w:cs="Calibri Light"/>
          <w:lang w:val="it-IT"/>
        </w:rPr>
        <w:t xml:space="preserve">pandemia </w:t>
      </w:r>
      <w:r w:rsidR="00EC4D60">
        <w:rPr>
          <w:rFonts w:ascii="Calibri Light" w:hAnsi="Calibri Light" w:cs="Calibri Light"/>
          <w:lang w:val="it-IT"/>
        </w:rPr>
        <w:t>–</w:t>
      </w:r>
      <w:r w:rsidRPr="008723E9">
        <w:rPr>
          <w:rFonts w:ascii="Calibri Light" w:hAnsi="Calibri Light" w:cs="Calibri Light"/>
          <w:lang w:val="it-IT"/>
        </w:rPr>
        <w:t xml:space="preserve"> unita a</w:t>
      </w:r>
      <w:r w:rsidR="00EC4D60">
        <w:rPr>
          <w:rFonts w:ascii="Calibri Light" w:hAnsi="Calibri Light" w:cs="Calibri Light"/>
          <w:lang w:val="it-IT"/>
        </w:rPr>
        <w:t xml:space="preserve"> un’espansione monetaria</w:t>
      </w:r>
      <w:r w:rsidRPr="008723E9">
        <w:rPr>
          <w:rFonts w:ascii="Calibri Light" w:hAnsi="Calibri Light" w:cs="Calibri Light"/>
          <w:lang w:val="it-IT"/>
        </w:rPr>
        <w:t xml:space="preserve"> e di bilancio di dimensioni inedite, avrà conseguenze economiche durature e dannose a causa dell</w:t>
      </w:r>
      <w:r w:rsidR="00EC4D60">
        <w:rPr>
          <w:rFonts w:ascii="Calibri Light" w:hAnsi="Calibri Light" w:cs="Calibri Light"/>
          <w:lang w:val="it-IT"/>
        </w:rPr>
        <w:t>’improvvisa</w:t>
      </w:r>
      <w:r w:rsidRPr="008723E9">
        <w:rPr>
          <w:rFonts w:ascii="Calibri Light" w:hAnsi="Calibri Light" w:cs="Calibri Light"/>
          <w:lang w:val="it-IT"/>
        </w:rPr>
        <w:t xml:space="preserve"> chiusura</w:t>
      </w:r>
      <w:r w:rsidR="00EC4D60">
        <w:rPr>
          <w:rFonts w:ascii="Calibri Light" w:hAnsi="Calibri Light" w:cs="Calibri Light"/>
          <w:lang w:val="it-IT"/>
        </w:rPr>
        <w:t>,</w:t>
      </w:r>
      <w:r w:rsidRPr="008723E9">
        <w:rPr>
          <w:rFonts w:ascii="Calibri Light" w:hAnsi="Calibri Light" w:cs="Calibri Light"/>
          <w:lang w:val="it-IT"/>
        </w:rPr>
        <w:t xml:space="preserve"> imposta </w:t>
      </w:r>
      <w:r w:rsidR="00EC4D60">
        <w:rPr>
          <w:rFonts w:ascii="Calibri Light" w:hAnsi="Calibri Light" w:cs="Calibri Light"/>
          <w:lang w:val="it-IT"/>
        </w:rPr>
        <w:t xml:space="preserve">per legge, </w:t>
      </w:r>
      <w:r w:rsidRPr="008723E9">
        <w:rPr>
          <w:rFonts w:ascii="Calibri Light" w:hAnsi="Calibri Light" w:cs="Calibri Light"/>
          <w:lang w:val="it-IT"/>
        </w:rPr>
        <w:t xml:space="preserve">delle nostre economie. </w:t>
      </w:r>
    </w:p>
    <w:p w14:paraId="516B3B31" w14:textId="342CD8B8" w:rsidR="008654F4" w:rsidRPr="008723E9" w:rsidRDefault="00EE4507">
      <w:pPr>
        <w:jc w:val="both"/>
        <w:rPr>
          <w:lang w:val="it-IT"/>
        </w:rPr>
      </w:pPr>
      <w:r w:rsidRPr="008723E9">
        <w:rPr>
          <w:rFonts w:ascii="Calibri Light" w:hAnsi="Calibri Light" w:cs="Calibri Light"/>
          <w:lang w:val="it-IT"/>
        </w:rPr>
        <w:t>A</w:t>
      </w:r>
      <w:r w:rsidR="002A79E7">
        <w:rPr>
          <w:rFonts w:ascii="Calibri Light" w:hAnsi="Calibri Light" w:cs="Calibri Light"/>
          <w:lang w:val="it-IT"/>
        </w:rPr>
        <w:t xml:space="preserve"> seguito della </w:t>
      </w:r>
      <w:r w:rsidRPr="008723E9">
        <w:rPr>
          <w:rFonts w:ascii="Calibri Light" w:hAnsi="Calibri Light" w:cs="Calibri Light"/>
          <w:lang w:val="it-IT"/>
        </w:rPr>
        <w:t>crisi finanziaria, nel tentativo di ri</w:t>
      </w:r>
      <w:r w:rsidR="002A79E7">
        <w:rPr>
          <w:rFonts w:ascii="Calibri Light" w:hAnsi="Calibri Light" w:cs="Calibri Light"/>
          <w:lang w:val="it-IT"/>
        </w:rPr>
        <w:t xml:space="preserve">lanciare </w:t>
      </w:r>
      <w:r w:rsidRPr="008723E9">
        <w:rPr>
          <w:rFonts w:ascii="Calibri Light" w:hAnsi="Calibri Light" w:cs="Calibri Light"/>
          <w:lang w:val="it-IT"/>
        </w:rPr>
        <w:t>la crescita</w:t>
      </w:r>
      <w:r w:rsidR="002A79E7">
        <w:rPr>
          <w:rFonts w:ascii="Calibri Light" w:hAnsi="Calibri Light" w:cs="Calibri Light"/>
          <w:lang w:val="it-IT"/>
        </w:rPr>
        <w:t xml:space="preserve"> i governi</w:t>
      </w:r>
      <w:r w:rsidRPr="008723E9">
        <w:rPr>
          <w:rFonts w:ascii="Calibri Light" w:hAnsi="Calibri Light" w:cs="Calibri Light"/>
          <w:lang w:val="it-IT"/>
        </w:rPr>
        <w:t xml:space="preserve"> si sono assunti un nuovo debito. Le banche centrali hanno stampato moneta come mai prima d'ora, con bilanci che negli ultimi anni sono andati gonfiandosi</w:t>
      </w:r>
      <w:r w:rsidRPr="008723E9">
        <w:rPr>
          <w:rStyle w:val="Rimandonotaapidipagina"/>
          <w:rFonts w:ascii="Calibri Light" w:hAnsi="Calibri Light" w:cs="Calibri Light"/>
          <w:lang w:val="it-IT"/>
        </w:rPr>
        <w:footnoteReference w:id="1"/>
      </w:r>
      <w:r w:rsidR="002A79E7">
        <w:rPr>
          <w:rFonts w:ascii="Calibri Light" w:hAnsi="Calibri Light" w:cs="Calibri Light"/>
          <w:lang w:val="it-IT"/>
        </w:rPr>
        <w:t xml:space="preserve"> </w:t>
      </w:r>
      <w:r w:rsidRPr="008723E9">
        <w:rPr>
          <w:rFonts w:ascii="Calibri Light" w:hAnsi="Calibri Light" w:cs="Calibri Light"/>
          <w:lang w:val="it-IT"/>
        </w:rPr>
        <w:t>sotto l'etichetta d</w:t>
      </w:r>
      <w:r w:rsidR="002A79E7">
        <w:rPr>
          <w:rFonts w:ascii="Calibri Light" w:hAnsi="Calibri Light" w:cs="Calibri Light"/>
          <w:lang w:val="it-IT"/>
        </w:rPr>
        <w:t>ell’alleggerimento quantitativo (</w:t>
      </w:r>
      <w:r w:rsidRPr="008723E9">
        <w:rPr>
          <w:rFonts w:ascii="Calibri Light" w:hAnsi="Calibri Light" w:cs="Calibri Light"/>
          <w:lang w:val="it-IT"/>
        </w:rPr>
        <w:t xml:space="preserve">"quantitative </w:t>
      </w:r>
      <w:proofErr w:type="spellStart"/>
      <w:r w:rsidRPr="008723E9">
        <w:rPr>
          <w:rFonts w:ascii="Calibri Light" w:hAnsi="Calibri Light" w:cs="Calibri Light"/>
          <w:lang w:val="it-IT"/>
        </w:rPr>
        <w:t>easing</w:t>
      </w:r>
      <w:proofErr w:type="spellEnd"/>
      <w:r w:rsidRPr="008723E9">
        <w:rPr>
          <w:rFonts w:ascii="Calibri Light" w:hAnsi="Calibri Light" w:cs="Calibri Light"/>
          <w:lang w:val="it-IT"/>
        </w:rPr>
        <w:t>"</w:t>
      </w:r>
      <w:r w:rsidR="002A79E7">
        <w:rPr>
          <w:rFonts w:ascii="Calibri Light" w:hAnsi="Calibri Light" w:cs="Calibri Light"/>
          <w:lang w:val="it-IT"/>
        </w:rPr>
        <w:t>)</w:t>
      </w:r>
      <w:r w:rsidRPr="008723E9">
        <w:rPr>
          <w:rFonts w:ascii="Calibri Light" w:hAnsi="Calibri Light" w:cs="Calibri Light"/>
          <w:lang w:val="it-IT"/>
        </w:rPr>
        <w:t xml:space="preserve"> o </w:t>
      </w:r>
      <w:r w:rsidR="002A79E7">
        <w:rPr>
          <w:rFonts w:ascii="Calibri Light" w:hAnsi="Calibri Light" w:cs="Calibri Light"/>
          <w:lang w:val="it-IT"/>
        </w:rPr>
        <w:t xml:space="preserve">della </w:t>
      </w:r>
      <w:r w:rsidRPr="008723E9">
        <w:rPr>
          <w:rFonts w:ascii="Calibri Light" w:hAnsi="Calibri Light" w:cs="Calibri Light"/>
          <w:lang w:val="it-IT"/>
        </w:rPr>
        <w:t xml:space="preserve">"politica monetaria non convenzionale". I cittadini comuni, i singoli investitori e i </w:t>
      </w:r>
      <w:r w:rsidR="002A79E7">
        <w:rPr>
          <w:rFonts w:ascii="Calibri Light" w:hAnsi="Calibri Light" w:cs="Calibri Light"/>
          <w:lang w:val="it-IT"/>
        </w:rPr>
        <w:t xml:space="preserve">sottoscrittori di fondi pensione ne </w:t>
      </w:r>
      <w:r w:rsidRPr="008723E9">
        <w:rPr>
          <w:rFonts w:ascii="Calibri Light" w:hAnsi="Calibri Light" w:cs="Calibri Light"/>
          <w:lang w:val="it-IT"/>
        </w:rPr>
        <w:t>hanno</w:t>
      </w:r>
      <w:r w:rsidR="002A79E7">
        <w:rPr>
          <w:rFonts w:ascii="Calibri Light" w:hAnsi="Calibri Light" w:cs="Calibri Light"/>
          <w:lang w:val="it-IT"/>
        </w:rPr>
        <w:t xml:space="preserve"> di fatto pagato i costi</w:t>
      </w:r>
      <w:r w:rsidRPr="008723E9">
        <w:rPr>
          <w:rFonts w:ascii="Calibri Light" w:hAnsi="Calibri Light" w:cs="Calibri Light"/>
          <w:lang w:val="it-IT"/>
        </w:rPr>
        <w:t>, e probabilmente lo faranno di nuovo.</w:t>
      </w:r>
    </w:p>
    <w:p w14:paraId="516B3B32" w14:textId="17CA9CE4" w:rsidR="008654F4" w:rsidRPr="008723E9" w:rsidRDefault="00EE4507">
      <w:pPr>
        <w:jc w:val="both"/>
        <w:rPr>
          <w:lang w:val="it-IT"/>
        </w:rPr>
      </w:pPr>
      <w:r w:rsidRPr="00247115">
        <w:rPr>
          <w:rFonts w:ascii="Calibri Light" w:hAnsi="Calibri Light" w:cs="Calibri Light"/>
          <w:lang w:val="it-IT"/>
        </w:rPr>
        <w:t>I governi nazionali,</w:t>
      </w:r>
      <w:r w:rsidRPr="008723E9">
        <w:rPr>
          <w:rFonts w:ascii="Calibri Light" w:hAnsi="Calibri Light" w:cs="Calibri Light"/>
          <w:lang w:val="it-IT"/>
        </w:rPr>
        <w:t xml:space="preserve"> le istituzioni europee e le banche centrali sono ora intervenuti per cercare di </w:t>
      </w:r>
      <w:r w:rsidR="00247115">
        <w:rPr>
          <w:rFonts w:ascii="Calibri Light" w:hAnsi="Calibri Light" w:cs="Calibri Light"/>
          <w:lang w:val="it-IT"/>
        </w:rPr>
        <w:t xml:space="preserve">attenuare </w:t>
      </w:r>
      <w:r w:rsidRPr="008723E9">
        <w:rPr>
          <w:rFonts w:ascii="Calibri Light" w:hAnsi="Calibri Light" w:cs="Calibri Light"/>
          <w:lang w:val="it-IT"/>
        </w:rPr>
        <w:t>le ricadute economiche d</w:t>
      </w:r>
      <w:r w:rsidR="00247115">
        <w:rPr>
          <w:rFonts w:ascii="Calibri Light" w:hAnsi="Calibri Light" w:cs="Calibri Light"/>
          <w:lang w:val="it-IT"/>
        </w:rPr>
        <w:t>el</w:t>
      </w:r>
      <w:r w:rsidRPr="008723E9">
        <w:rPr>
          <w:rFonts w:ascii="Calibri Light" w:hAnsi="Calibri Light" w:cs="Calibri Light"/>
          <w:lang w:val="it-IT"/>
        </w:rPr>
        <w:t xml:space="preserve"> Covid-19 con pacchetti e misure di stimolo fiscale e monetario ancora più ambiziosi e di vasta portata.</w:t>
      </w:r>
      <w:r w:rsidRPr="008723E9">
        <w:rPr>
          <w:rStyle w:val="Rimandonotaapidipagina"/>
          <w:rFonts w:ascii="Calibri Light" w:hAnsi="Calibri Light" w:cs="Calibri Light"/>
          <w:lang w:val="it-IT"/>
        </w:rPr>
        <w:footnoteReference w:id="2"/>
      </w:r>
      <w:r w:rsidR="00247115">
        <w:rPr>
          <w:rFonts w:ascii="Calibri Light" w:hAnsi="Calibri Light" w:cs="Calibri Light"/>
          <w:lang w:val="it-IT"/>
        </w:rPr>
        <w:t xml:space="preserve"> </w:t>
      </w:r>
      <w:r w:rsidRPr="008723E9">
        <w:rPr>
          <w:rFonts w:ascii="Calibri Light" w:hAnsi="Calibri Light" w:cs="Calibri Light"/>
          <w:lang w:val="it-IT"/>
        </w:rPr>
        <w:t>Il 19 marzo 2020</w:t>
      </w:r>
      <w:r w:rsidR="00247115">
        <w:rPr>
          <w:rFonts w:ascii="Calibri Light" w:hAnsi="Calibri Light" w:cs="Calibri Light"/>
          <w:lang w:val="it-IT"/>
        </w:rPr>
        <w:t>, la</w:t>
      </w:r>
      <w:r w:rsidRPr="008723E9">
        <w:rPr>
          <w:rFonts w:ascii="Calibri Light" w:hAnsi="Calibri Light" w:cs="Calibri Light"/>
          <w:lang w:val="it-IT"/>
        </w:rPr>
        <w:t xml:space="preserve"> Banca </w:t>
      </w:r>
      <w:r w:rsidR="00247115">
        <w:rPr>
          <w:rFonts w:ascii="Calibri Light" w:hAnsi="Calibri Light" w:cs="Calibri Light"/>
          <w:lang w:val="it-IT"/>
        </w:rPr>
        <w:t>c</w:t>
      </w:r>
      <w:r w:rsidRPr="008723E9">
        <w:rPr>
          <w:rFonts w:ascii="Calibri Light" w:hAnsi="Calibri Light" w:cs="Calibri Light"/>
          <w:lang w:val="it-IT"/>
        </w:rPr>
        <w:t xml:space="preserve">entrale </w:t>
      </w:r>
      <w:r w:rsidR="00247115">
        <w:rPr>
          <w:rFonts w:ascii="Calibri Light" w:hAnsi="Calibri Light" w:cs="Calibri Light"/>
          <w:lang w:val="it-IT"/>
        </w:rPr>
        <w:t>e</w:t>
      </w:r>
      <w:r w:rsidRPr="008723E9">
        <w:rPr>
          <w:rFonts w:ascii="Calibri Light" w:hAnsi="Calibri Light" w:cs="Calibri Light"/>
          <w:lang w:val="it-IT"/>
        </w:rPr>
        <w:t xml:space="preserve">uropea (BCE) ha annunciato un </w:t>
      </w:r>
      <w:r w:rsidR="00C0265A">
        <w:rPr>
          <w:rFonts w:ascii="Calibri Light" w:hAnsi="Calibri Light" w:cs="Calibri Light"/>
          <w:lang w:val="it-IT"/>
        </w:rPr>
        <w:t>P</w:t>
      </w:r>
      <w:r w:rsidRPr="008723E9">
        <w:rPr>
          <w:rFonts w:ascii="Calibri Light" w:hAnsi="Calibri Light" w:cs="Calibri Light"/>
          <w:lang w:val="it-IT"/>
        </w:rPr>
        <w:t xml:space="preserve">rogramma di acquisto </w:t>
      </w:r>
      <w:r w:rsidR="00247115">
        <w:rPr>
          <w:rFonts w:ascii="Calibri Light" w:hAnsi="Calibri Light" w:cs="Calibri Light"/>
          <w:lang w:val="it-IT"/>
        </w:rPr>
        <w:t>per l’</w:t>
      </w:r>
      <w:r w:rsidRPr="008723E9">
        <w:rPr>
          <w:rFonts w:ascii="Calibri Light" w:hAnsi="Calibri Light" w:cs="Calibri Light"/>
          <w:lang w:val="it-IT"/>
        </w:rPr>
        <w:t>emergenza pandemica</w:t>
      </w:r>
      <w:r w:rsidR="00247115" w:rsidRPr="008723E9">
        <w:rPr>
          <w:rStyle w:val="Rimandonotaapidipagina"/>
          <w:rFonts w:ascii="Calibri Light" w:hAnsi="Calibri Light" w:cs="Calibri Light"/>
          <w:lang w:val="it-IT"/>
        </w:rPr>
        <w:footnoteReference w:id="3"/>
      </w:r>
      <w:r w:rsidR="00247115" w:rsidRPr="008723E9">
        <w:rPr>
          <w:rFonts w:ascii="Calibri Light" w:hAnsi="Calibri Light" w:cs="Calibri Light"/>
          <w:lang w:val="it-IT"/>
        </w:rPr>
        <w:t xml:space="preserve"> </w:t>
      </w:r>
      <w:r w:rsidRPr="008723E9">
        <w:rPr>
          <w:rFonts w:ascii="Calibri Light" w:hAnsi="Calibri Light" w:cs="Calibri Light"/>
          <w:lang w:val="it-IT"/>
        </w:rPr>
        <w:t>da 750 miliardi di euro (che si aggiung</w:t>
      </w:r>
      <w:r w:rsidR="00247115">
        <w:rPr>
          <w:rFonts w:ascii="Calibri Light" w:hAnsi="Calibri Light" w:cs="Calibri Light"/>
          <w:lang w:val="it-IT"/>
        </w:rPr>
        <w:t>ono</w:t>
      </w:r>
      <w:r w:rsidRPr="008723E9">
        <w:rPr>
          <w:rFonts w:ascii="Calibri Light" w:hAnsi="Calibri Light" w:cs="Calibri Light"/>
          <w:lang w:val="it-IT"/>
        </w:rPr>
        <w:t xml:space="preserve"> ai 120 miliardi già decisi il </w:t>
      </w:r>
      <w:r w:rsidR="00247115">
        <w:rPr>
          <w:rFonts w:ascii="Calibri Light" w:hAnsi="Calibri Light" w:cs="Calibri Light"/>
          <w:lang w:val="it-IT"/>
        </w:rPr>
        <w:t>12</w:t>
      </w:r>
      <w:r w:rsidRPr="008723E9">
        <w:rPr>
          <w:rFonts w:ascii="Calibri Light" w:hAnsi="Calibri Light" w:cs="Calibri Light"/>
          <w:vertAlign w:val="superscript"/>
          <w:lang w:val="it-IT"/>
        </w:rPr>
        <w:t xml:space="preserve"> </w:t>
      </w:r>
      <w:r w:rsidRPr="008723E9">
        <w:rPr>
          <w:rFonts w:ascii="Calibri Light" w:hAnsi="Calibri Light" w:cs="Calibri Light"/>
          <w:lang w:val="it-IT"/>
        </w:rPr>
        <w:t>marzo</w:t>
      </w:r>
      <w:r w:rsidRPr="008723E9">
        <w:rPr>
          <w:rStyle w:val="Rimandonotaapidipagina"/>
          <w:rFonts w:ascii="Calibri Light" w:hAnsi="Calibri Light" w:cs="Calibri Light"/>
          <w:lang w:val="it-IT"/>
        </w:rPr>
        <w:footnoteReference w:id="4"/>
      </w:r>
      <w:r w:rsidRPr="008723E9">
        <w:rPr>
          <w:rFonts w:ascii="Calibri Light" w:hAnsi="Calibri Light" w:cs="Calibri Light"/>
          <w:lang w:val="it-IT"/>
        </w:rPr>
        <w:t>) che contribuirà a rafforzare le numerose iniziative attuate a livello nazionale d</w:t>
      </w:r>
      <w:r w:rsidR="00247115">
        <w:rPr>
          <w:rFonts w:ascii="Calibri Light" w:hAnsi="Calibri Light" w:cs="Calibri Light"/>
          <w:lang w:val="it-IT"/>
        </w:rPr>
        <w:t>a</w:t>
      </w:r>
      <w:r w:rsidRPr="008723E9">
        <w:rPr>
          <w:rFonts w:ascii="Calibri Light" w:hAnsi="Calibri Light" w:cs="Calibri Light"/>
          <w:lang w:val="it-IT"/>
        </w:rPr>
        <w:t>gli Stati membri dell'UE. Quest</w:t>
      </w:r>
      <w:r w:rsidR="00247115">
        <w:rPr>
          <w:rFonts w:ascii="Calibri Light" w:hAnsi="Calibri Light" w:cs="Calibri Light"/>
          <w:lang w:val="it-IT"/>
        </w:rPr>
        <w:t xml:space="preserve">i importi non rientrano nei </w:t>
      </w:r>
      <w:r w:rsidRPr="008723E9">
        <w:rPr>
          <w:rFonts w:ascii="Calibri Light" w:hAnsi="Calibri Light" w:cs="Calibri Light"/>
          <w:lang w:val="it-IT"/>
        </w:rPr>
        <w:t>circa 3.000 miliardi di euro di operazioni di rifinanziamento della BCE al tasso di interesse più basso mai raggiunto</w:t>
      </w:r>
      <w:r w:rsidR="00247115">
        <w:rPr>
          <w:rFonts w:ascii="Calibri Light" w:hAnsi="Calibri Light" w:cs="Calibri Light"/>
          <w:lang w:val="it-IT"/>
        </w:rPr>
        <w:t>:</w:t>
      </w:r>
      <w:r w:rsidRPr="008723E9">
        <w:rPr>
          <w:rFonts w:ascii="Calibri Light" w:hAnsi="Calibri Light" w:cs="Calibri Light"/>
          <w:lang w:val="it-IT"/>
        </w:rPr>
        <w:t xml:space="preserve"> -0,75%. Si tratta di un</w:t>
      </w:r>
      <w:r w:rsidR="00247115">
        <w:rPr>
          <w:rFonts w:ascii="Calibri Light" w:hAnsi="Calibri Light" w:cs="Calibri Light"/>
          <w:lang w:val="it-IT"/>
        </w:rPr>
        <w:t xml:space="preserve">’immensa </w:t>
      </w:r>
      <w:r w:rsidRPr="008723E9">
        <w:rPr>
          <w:rFonts w:ascii="Calibri Light" w:hAnsi="Calibri Light" w:cs="Calibri Light"/>
          <w:lang w:val="it-IT"/>
        </w:rPr>
        <w:t xml:space="preserve">sovvenzione, </w:t>
      </w:r>
      <w:r w:rsidR="00247115">
        <w:rPr>
          <w:rFonts w:ascii="Calibri Light" w:hAnsi="Calibri Light" w:cs="Calibri Light"/>
          <w:lang w:val="it-IT"/>
        </w:rPr>
        <w:t xml:space="preserve">dissimulata </w:t>
      </w:r>
      <w:r w:rsidRPr="008723E9">
        <w:rPr>
          <w:rFonts w:ascii="Calibri Light" w:hAnsi="Calibri Light" w:cs="Calibri Light"/>
          <w:lang w:val="it-IT"/>
        </w:rPr>
        <w:t>ma diretta, che la B</w:t>
      </w:r>
      <w:r w:rsidR="00247115">
        <w:rPr>
          <w:rFonts w:ascii="Calibri Light" w:hAnsi="Calibri Light" w:cs="Calibri Light"/>
          <w:lang w:val="it-IT"/>
        </w:rPr>
        <w:t>CE erogherà alle banche europee</w:t>
      </w:r>
      <w:r w:rsidRPr="008723E9">
        <w:rPr>
          <w:rFonts w:ascii="Calibri Light" w:hAnsi="Calibri Light" w:cs="Calibri Light"/>
          <w:lang w:val="it-IT"/>
        </w:rPr>
        <w:t xml:space="preserve"> in quanto</w:t>
      </w:r>
      <w:r w:rsidR="00247115">
        <w:rPr>
          <w:rFonts w:ascii="Calibri Light" w:hAnsi="Calibri Light" w:cs="Calibri Light"/>
          <w:lang w:val="it-IT"/>
        </w:rPr>
        <w:t>,</w:t>
      </w:r>
      <w:r w:rsidRPr="008723E9">
        <w:rPr>
          <w:rFonts w:ascii="Calibri Light" w:hAnsi="Calibri Light" w:cs="Calibri Light"/>
          <w:lang w:val="it-IT"/>
        </w:rPr>
        <w:t xml:space="preserve"> </w:t>
      </w:r>
      <w:r w:rsidR="00247115">
        <w:rPr>
          <w:rFonts w:ascii="Calibri Light" w:hAnsi="Calibri Light" w:cs="Calibri Light"/>
          <w:lang w:val="it-IT"/>
        </w:rPr>
        <w:t xml:space="preserve">in realtà, </w:t>
      </w:r>
      <w:r w:rsidRPr="008723E9">
        <w:rPr>
          <w:rFonts w:ascii="Calibri Light" w:hAnsi="Calibri Light" w:cs="Calibri Light"/>
          <w:lang w:val="it-IT"/>
        </w:rPr>
        <w:t xml:space="preserve">pagherà le banche per prestar loro miliardi di euro </w:t>
      </w:r>
      <w:r w:rsidR="00247115">
        <w:rPr>
          <w:rFonts w:ascii="Calibri Light" w:hAnsi="Calibri Light" w:cs="Calibri Light"/>
          <w:lang w:val="it-IT"/>
        </w:rPr>
        <w:t xml:space="preserve">ogni </w:t>
      </w:r>
      <w:r w:rsidRPr="008723E9">
        <w:rPr>
          <w:rFonts w:ascii="Calibri Light" w:hAnsi="Calibri Light" w:cs="Calibri Light"/>
          <w:lang w:val="it-IT"/>
        </w:rPr>
        <w:t>anno.</w:t>
      </w:r>
    </w:p>
    <w:p w14:paraId="516B3B33" w14:textId="636F714E" w:rsidR="008654F4" w:rsidRPr="008723E9" w:rsidRDefault="00EE4507">
      <w:pPr>
        <w:jc w:val="both"/>
        <w:rPr>
          <w:rFonts w:ascii="Calibri Light" w:hAnsi="Calibri Light" w:cs="Calibri Light"/>
          <w:lang w:val="it-IT"/>
        </w:rPr>
      </w:pPr>
      <w:r w:rsidRPr="008723E9">
        <w:rPr>
          <w:rFonts w:ascii="Calibri Light" w:hAnsi="Calibri Light" w:cs="Calibri Light"/>
          <w:lang w:val="it-IT"/>
        </w:rPr>
        <w:t xml:space="preserve">Purtroppo, come nel caso della crisi finanziaria, </w:t>
      </w:r>
      <w:r w:rsidR="00355CE9">
        <w:rPr>
          <w:rFonts w:ascii="Calibri Light" w:hAnsi="Calibri Light" w:cs="Calibri Light"/>
          <w:lang w:val="it-IT"/>
        </w:rPr>
        <w:t xml:space="preserve">ancora una volta saranno </w:t>
      </w:r>
      <w:r w:rsidRPr="008723E9">
        <w:rPr>
          <w:rFonts w:ascii="Calibri Light" w:hAnsi="Calibri Light" w:cs="Calibri Light"/>
          <w:lang w:val="it-IT"/>
        </w:rPr>
        <w:t xml:space="preserve">i cittadini europei </w:t>
      </w:r>
      <w:r w:rsidR="00355CE9">
        <w:rPr>
          <w:rFonts w:ascii="Calibri Light" w:hAnsi="Calibri Light" w:cs="Calibri Light"/>
          <w:lang w:val="it-IT"/>
        </w:rPr>
        <w:t>– r</w:t>
      </w:r>
      <w:r w:rsidRPr="008723E9">
        <w:rPr>
          <w:rFonts w:ascii="Calibri Light" w:hAnsi="Calibri Light" w:cs="Calibri Light"/>
          <w:lang w:val="it-IT"/>
        </w:rPr>
        <w:t xml:space="preserve">isparmiatori e investitori (cioè le classi medie) </w:t>
      </w:r>
      <w:r w:rsidR="00355CE9">
        <w:rPr>
          <w:rFonts w:ascii="Calibri Light" w:hAnsi="Calibri Light" w:cs="Calibri Light"/>
          <w:lang w:val="it-IT"/>
        </w:rPr>
        <w:t xml:space="preserve">– a </w:t>
      </w:r>
      <w:r w:rsidRPr="008723E9">
        <w:rPr>
          <w:rFonts w:ascii="Calibri Light" w:hAnsi="Calibri Light" w:cs="Calibri Light"/>
          <w:lang w:val="it-IT"/>
        </w:rPr>
        <w:t>rischia</w:t>
      </w:r>
      <w:r w:rsidR="00355CE9">
        <w:rPr>
          <w:rFonts w:ascii="Calibri Light" w:hAnsi="Calibri Light" w:cs="Calibri Light"/>
          <w:lang w:val="it-IT"/>
        </w:rPr>
        <w:t>re</w:t>
      </w:r>
      <w:r w:rsidRPr="008723E9">
        <w:rPr>
          <w:rFonts w:ascii="Calibri Light" w:hAnsi="Calibri Light" w:cs="Calibri Light"/>
          <w:lang w:val="it-IT"/>
        </w:rPr>
        <w:t xml:space="preserve"> di pagarne il prezzo in modo sproporzionato. </w:t>
      </w:r>
    </w:p>
    <w:p w14:paraId="516B3B34" w14:textId="0E31AFD7" w:rsidR="008654F4" w:rsidRPr="008723E9" w:rsidRDefault="00EE4507">
      <w:pPr>
        <w:jc w:val="both"/>
        <w:rPr>
          <w:lang w:val="it-IT"/>
        </w:rPr>
      </w:pPr>
      <w:r w:rsidRPr="008723E9">
        <w:rPr>
          <w:rFonts w:ascii="Calibri Light" w:hAnsi="Calibri Light" w:cs="Calibri Light"/>
          <w:lang w:val="it-IT"/>
        </w:rPr>
        <w:t>Questo ci porta al concetto economico di "</w:t>
      </w:r>
      <w:r w:rsidRPr="008723E9">
        <w:rPr>
          <w:rFonts w:ascii="Calibri Light" w:hAnsi="Calibri Light" w:cs="Calibri Light"/>
          <w:i/>
          <w:iCs/>
          <w:lang w:val="it-IT"/>
        </w:rPr>
        <w:t>repressione finanziaria</w:t>
      </w:r>
      <w:r w:rsidRPr="008723E9">
        <w:rPr>
          <w:rFonts w:ascii="Calibri Light" w:hAnsi="Calibri Light" w:cs="Calibri Light"/>
          <w:lang w:val="it-IT"/>
        </w:rPr>
        <w:t>", frutto delle politiche attuate dai governi e dalle banche centrali durante l'ultima crisi e che molto probabilmente saranno attuate per far fronte alla nuova crisi economica indotta da</w:t>
      </w:r>
      <w:r w:rsidR="0021465E">
        <w:rPr>
          <w:rFonts w:ascii="Calibri Light" w:hAnsi="Calibri Light" w:cs="Calibri Light"/>
          <w:lang w:val="it-IT"/>
        </w:rPr>
        <w:t>l</w:t>
      </w:r>
      <w:r w:rsidRPr="008723E9">
        <w:rPr>
          <w:rFonts w:ascii="Calibri Light" w:hAnsi="Calibri Light" w:cs="Calibri Light"/>
          <w:lang w:val="it-IT"/>
        </w:rPr>
        <w:t xml:space="preserve"> Covid-19. I governi </w:t>
      </w:r>
      <w:r w:rsidR="0021465E">
        <w:rPr>
          <w:rFonts w:ascii="Calibri Light" w:hAnsi="Calibri Light" w:cs="Calibri Light"/>
          <w:lang w:val="it-IT"/>
        </w:rPr>
        <w:t xml:space="preserve">cercheranno </w:t>
      </w:r>
      <w:r w:rsidRPr="008723E9">
        <w:rPr>
          <w:rFonts w:ascii="Calibri Light" w:hAnsi="Calibri Light" w:cs="Calibri Light"/>
          <w:lang w:val="it-IT"/>
        </w:rPr>
        <w:t>ancor più disperat</w:t>
      </w:r>
      <w:r w:rsidR="0021465E">
        <w:rPr>
          <w:rFonts w:ascii="Calibri Light" w:hAnsi="Calibri Light" w:cs="Calibri Light"/>
          <w:lang w:val="it-IT"/>
        </w:rPr>
        <w:t>amente</w:t>
      </w:r>
      <w:r w:rsidRPr="008723E9">
        <w:rPr>
          <w:rFonts w:ascii="Calibri Light" w:hAnsi="Calibri Light" w:cs="Calibri Light"/>
          <w:lang w:val="it-IT"/>
        </w:rPr>
        <w:t xml:space="preserve"> investitori </w:t>
      </w:r>
      <w:r w:rsidR="0021465E">
        <w:rPr>
          <w:rFonts w:ascii="Calibri Light" w:hAnsi="Calibri Light" w:cs="Calibri Light"/>
          <w:lang w:val="it-IT"/>
        </w:rPr>
        <w:t xml:space="preserve">che acquistino </w:t>
      </w:r>
      <w:r w:rsidRPr="008723E9">
        <w:rPr>
          <w:rFonts w:ascii="Calibri Light" w:hAnsi="Calibri Light" w:cs="Calibri Light"/>
          <w:lang w:val="it-IT"/>
        </w:rPr>
        <w:t xml:space="preserve">obbligazioni con tassi di interesse negativi o molto bassi. </w:t>
      </w:r>
      <w:r w:rsidR="00B96258">
        <w:rPr>
          <w:rFonts w:ascii="Calibri Light" w:hAnsi="Calibri Light" w:cs="Calibri Light"/>
          <w:lang w:val="it-IT"/>
        </w:rPr>
        <w:t xml:space="preserve">La </w:t>
      </w:r>
      <w:r w:rsidR="00B96258">
        <w:rPr>
          <w:rFonts w:ascii="Calibri Light" w:hAnsi="Calibri Light" w:cs="Calibri Light"/>
          <w:lang w:val="it-IT"/>
        </w:rPr>
        <w:lastRenderedPageBreak/>
        <w:t>forma più discreta</w:t>
      </w:r>
      <w:r w:rsidRPr="008723E9">
        <w:rPr>
          <w:rFonts w:ascii="Calibri Light" w:hAnsi="Calibri Light" w:cs="Calibri Light"/>
          <w:lang w:val="it-IT"/>
        </w:rPr>
        <w:t xml:space="preserve"> per raggiungere questo obiettivo </w:t>
      </w:r>
      <w:r w:rsidR="00B96258">
        <w:rPr>
          <w:rFonts w:ascii="Calibri Light" w:hAnsi="Calibri Light" w:cs="Calibri Light"/>
          <w:lang w:val="it-IT"/>
        </w:rPr>
        <w:t>consiste nell’</w:t>
      </w:r>
      <w:r w:rsidRPr="008723E9">
        <w:rPr>
          <w:rFonts w:ascii="Calibri Light" w:hAnsi="Calibri Light" w:cs="Calibri Light"/>
          <w:lang w:val="it-IT"/>
        </w:rPr>
        <w:t>indurre le banche centrali a</w:t>
      </w:r>
      <w:r w:rsidR="00B96258">
        <w:rPr>
          <w:rFonts w:ascii="Calibri Light" w:hAnsi="Calibri Light" w:cs="Calibri Light"/>
          <w:lang w:val="it-IT"/>
        </w:rPr>
        <w:t xml:space="preserve"> effettuare un massiccio acquisto di</w:t>
      </w:r>
      <w:r w:rsidRPr="008723E9">
        <w:rPr>
          <w:rFonts w:ascii="Calibri Light" w:hAnsi="Calibri Light" w:cs="Calibri Light"/>
          <w:lang w:val="it-IT"/>
        </w:rPr>
        <w:t xml:space="preserve"> obbligazioni sovrane sui mercati secondari</w:t>
      </w:r>
      <w:r w:rsidR="00B96258">
        <w:rPr>
          <w:rFonts w:ascii="Calibri Light" w:hAnsi="Calibri Light" w:cs="Calibri Light"/>
          <w:lang w:val="it-IT"/>
        </w:rPr>
        <w:t>,</w:t>
      </w:r>
      <w:r w:rsidRPr="008723E9">
        <w:rPr>
          <w:rFonts w:ascii="Calibri Light" w:hAnsi="Calibri Light" w:cs="Calibri Light"/>
          <w:lang w:val="it-IT"/>
        </w:rPr>
        <w:t xml:space="preserve"> attraverso </w:t>
      </w:r>
      <w:r w:rsidR="00B96258">
        <w:rPr>
          <w:rFonts w:ascii="Calibri Light" w:hAnsi="Calibri Light" w:cs="Calibri Light"/>
          <w:lang w:val="it-IT"/>
        </w:rPr>
        <w:t xml:space="preserve">le ormai ben note </w:t>
      </w:r>
      <w:r w:rsidRPr="008723E9">
        <w:rPr>
          <w:rFonts w:ascii="Calibri Light" w:hAnsi="Calibri Light" w:cs="Calibri Light"/>
          <w:lang w:val="it-IT"/>
        </w:rPr>
        <w:t xml:space="preserve">campagne di </w:t>
      </w:r>
      <w:r w:rsidR="00B96258">
        <w:rPr>
          <w:rFonts w:ascii="Calibri Light" w:hAnsi="Calibri Light" w:cs="Calibri Light"/>
          <w:lang w:val="it-IT"/>
        </w:rPr>
        <w:t>“</w:t>
      </w:r>
      <w:r w:rsidRPr="008723E9">
        <w:rPr>
          <w:rFonts w:ascii="Calibri Light" w:hAnsi="Calibri Light" w:cs="Calibri Light"/>
          <w:lang w:val="it-IT"/>
        </w:rPr>
        <w:t xml:space="preserve">quantitative </w:t>
      </w:r>
      <w:proofErr w:type="spellStart"/>
      <w:r w:rsidRPr="008723E9">
        <w:rPr>
          <w:rFonts w:ascii="Calibri Light" w:hAnsi="Calibri Light" w:cs="Calibri Light"/>
          <w:lang w:val="it-IT"/>
        </w:rPr>
        <w:t>easing</w:t>
      </w:r>
      <w:proofErr w:type="spellEnd"/>
      <w:r w:rsidR="00B96258">
        <w:rPr>
          <w:rFonts w:ascii="Calibri Light" w:hAnsi="Calibri Light" w:cs="Calibri Light"/>
          <w:lang w:val="it-IT"/>
        </w:rPr>
        <w:t>”</w:t>
      </w:r>
      <w:r w:rsidRPr="008723E9">
        <w:rPr>
          <w:rFonts w:ascii="Calibri Light" w:hAnsi="Calibri Light" w:cs="Calibri Light"/>
          <w:lang w:val="it-IT"/>
        </w:rPr>
        <w:t xml:space="preserve">. </w:t>
      </w:r>
      <w:r w:rsidR="00B96258">
        <w:rPr>
          <w:rFonts w:ascii="Calibri Light" w:hAnsi="Calibri Light" w:cs="Calibri Light"/>
          <w:lang w:val="it-IT"/>
        </w:rPr>
        <w:t>Le attuali norm</w:t>
      </w:r>
      <w:r w:rsidRPr="008723E9">
        <w:rPr>
          <w:rFonts w:ascii="Calibri Light" w:hAnsi="Calibri Light" w:cs="Calibri Light"/>
          <w:lang w:val="it-IT"/>
        </w:rPr>
        <w:t xml:space="preserve">e prudenziali per le banche e gli assicuratori possono di fatto spingerli ad acquistare titoli a rendimento negativo. </w:t>
      </w:r>
    </w:p>
    <w:p w14:paraId="516B3B35" w14:textId="77777777" w:rsidR="008654F4" w:rsidRPr="008723E9" w:rsidRDefault="00EE4507">
      <w:pPr>
        <w:jc w:val="both"/>
        <w:rPr>
          <w:rFonts w:ascii="Calibri Light" w:hAnsi="Calibri Light" w:cs="Calibri Light"/>
          <w:lang w:val="it-IT"/>
        </w:rPr>
      </w:pPr>
      <w:r w:rsidRPr="008723E9">
        <w:rPr>
          <w:rFonts w:ascii="Calibri Light" w:hAnsi="Calibri Light" w:cs="Calibri Light"/>
          <w:lang w:val="it-IT"/>
        </w:rPr>
        <w:t>Per le pensioni sorgono quattro questioni:</w:t>
      </w:r>
    </w:p>
    <w:p w14:paraId="516B3B36" w14:textId="75B07940" w:rsidR="008654F4" w:rsidRPr="008723E9" w:rsidRDefault="00EE4507">
      <w:pPr>
        <w:pStyle w:val="Paragrafoelenco"/>
        <w:numPr>
          <w:ilvl w:val="0"/>
          <w:numId w:val="1"/>
        </w:numPr>
        <w:spacing w:after="160" w:line="256" w:lineRule="auto"/>
        <w:jc w:val="both"/>
        <w:rPr>
          <w:lang w:val="it-IT"/>
        </w:rPr>
      </w:pPr>
      <w:r w:rsidRPr="008723E9">
        <w:rPr>
          <w:rFonts w:ascii="Calibri Light" w:hAnsi="Calibri Light" w:cs="Calibri Light"/>
          <w:lang w:val="it-IT"/>
        </w:rPr>
        <w:t xml:space="preserve">I </w:t>
      </w:r>
      <w:r w:rsidRPr="008723E9">
        <w:rPr>
          <w:rFonts w:ascii="Calibri Light" w:hAnsi="Calibri Light" w:cs="Calibri Light"/>
          <w:b/>
          <w:bCs/>
          <w:lang w:val="it-IT"/>
        </w:rPr>
        <w:t xml:space="preserve">sistemi pensionistici pubblici </w:t>
      </w:r>
      <w:r w:rsidRPr="008723E9">
        <w:rPr>
          <w:rFonts w:ascii="Calibri Light" w:hAnsi="Calibri Light" w:cs="Calibri Light"/>
          <w:lang w:val="it-IT"/>
        </w:rPr>
        <w:t xml:space="preserve">obbligatori </w:t>
      </w:r>
      <w:r w:rsidRPr="008723E9">
        <w:rPr>
          <w:rFonts w:ascii="Calibri Light" w:hAnsi="Calibri Light" w:cs="Calibri Light"/>
          <w:b/>
          <w:bCs/>
          <w:lang w:val="it-IT"/>
        </w:rPr>
        <w:t>(</w:t>
      </w:r>
      <w:r w:rsidR="00B96258">
        <w:rPr>
          <w:rFonts w:ascii="Calibri Light" w:hAnsi="Calibri Light" w:cs="Calibri Light"/>
          <w:b/>
          <w:bCs/>
          <w:lang w:val="it-IT"/>
        </w:rPr>
        <w:t xml:space="preserve">sistemi </w:t>
      </w:r>
      <w:r w:rsidRPr="008723E9">
        <w:rPr>
          <w:rFonts w:ascii="Calibri Light" w:hAnsi="Calibri Light" w:cs="Calibri Light"/>
          <w:b/>
          <w:bCs/>
          <w:lang w:val="it-IT"/>
        </w:rPr>
        <w:t>"</w:t>
      </w:r>
      <w:r w:rsidR="00B96258">
        <w:rPr>
          <w:rFonts w:ascii="Calibri Light" w:hAnsi="Calibri Light" w:cs="Calibri Light"/>
          <w:b/>
          <w:bCs/>
          <w:lang w:val="it-IT"/>
        </w:rPr>
        <w:t>a ripartizione</w:t>
      </w:r>
      <w:r w:rsidRPr="008723E9">
        <w:rPr>
          <w:rFonts w:ascii="Calibri Light" w:hAnsi="Calibri Light" w:cs="Calibri Light"/>
          <w:b/>
          <w:bCs/>
          <w:lang w:val="it-IT"/>
        </w:rPr>
        <w:t xml:space="preserve">") </w:t>
      </w:r>
      <w:r w:rsidR="00B96258">
        <w:rPr>
          <w:rFonts w:ascii="Calibri Light" w:hAnsi="Calibri Light" w:cs="Calibri Light"/>
          <w:b/>
          <w:bCs/>
          <w:lang w:val="it-IT"/>
        </w:rPr>
        <w:t xml:space="preserve">risentiranno </w:t>
      </w:r>
      <w:r w:rsidRPr="008723E9">
        <w:rPr>
          <w:rFonts w:ascii="Calibri Light" w:hAnsi="Calibri Light" w:cs="Calibri Light"/>
          <w:b/>
          <w:bCs/>
          <w:lang w:val="it-IT"/>
        </w:rPr>
        <w:t xml:space="preserve">ulteriormente </w:t>
      </w:r>
      <w:r w:rsidR="00B96258">
        <w:rPr>
          <w:rFonts w:ascii="Calibri Light" w:hAnsi="Calibri Light" w:cs="Calibri Light"/>
          <w:b/>
          <w:bCs/>
          <w:lang w:val="it-IT"/>
        </w:rPr>
        <w:t>delle tensioni</w:t>
      </w:r>
      <w:r w:rsidRPr="008723E9">
        <w:rPr>
          <w:rFonts w:ascii="Calibri Light" w:hAnsi="Calibri Light" w:cs="Calibri Light"/>
          <w:b/>
          <w:bCs/>
          <w:lang w:val="it-IT"/>
        </w:rPr>
        <w:t xml:space="preserve"> </w:t>
      </w:r>
      <w:r w:rsidR="00B96258">
        <w:rPr>
          <w:rFonts w:ascii="Calibri Light" w:hAnsi="Calibri Light" w:cs="Calibri Light"/>
          <w:lang w:val="it-IT"/>
        </w:rPr>
        <w:t>a c</w:t>
      </w:r>
      <w:r w:rsidRPr="008723E9">
        <w:rPr>
          <w:rFonts w:ascii="Calibri Light" w:hAnsi="Calibri Light" w:cs="Calibri Light"/>
          <w:lang w:val="it-IT"/>
        </w:rPr>
        <w:t xml:space="preserve">ausa del rischio di un aumento senza precedenti della disoccupazione e </w:t>
      </w:r>
      <w:r w:rsidR="00B96258">
        <w:rPr>
          <w:rFonts w:ascii="Calibri Light" w:hAnsi="Calibri Light" w:cs="Calibri Light"/>
          <w:lang w:val="it-IT"/>
        </w:rPr>
        <w:t xml:space="preserve">di un maggiore onere </w:t>
      </w:r>
      <w:r w:rsidRPr="008723E9">
        <w:rPr>
          <w:rFonts w:ascii="Calibri Light" w:hAnsi="Calibri Light" w:cs="Calibri Light"/>
          <w:lang w:val="it-IT"/>
        </w:rPr>
        <w:t xml:space="preserve">di bilancio a carico degli Stati membri dell'UE. </w:t>
      </w:r>
      <w:r w:rsidR="00B96258">
        <w:rPr>
          <w:rFonts w:ascii="Calibri Light" w:hAnsi="Calibri Light" w:cs="Calibri Light"/>
          <w:lang w:val="it-IT"/>
        </w:rPr>
        <w:t>Dovrebbe essere tutelato i</w:t>
      </w:r>
      <w:r w:rsidRPr="008723E9">
        <w:rPr>
          <w:rFonts w:ascii="Calibri Light" w:hAnsi="Calibri Light" w:cs="Calibri Light"/>
          <w:lang w:val="it-IT"/>
        </w:rPr>
        <w:t xml:space="preserve">l loro ruolo essenziale nel garantire un reddito di vecchiaia adeguato per tutti, come raccomandato dal Gruppo ad alto livello dell'UE sulle pensioni. </w:t>
      </w:r>
      <w:r w:rsidRPr="008723E9">
        <w:rPr>
          <w:rStyle w:val="Rimandonotaapidipagina"/>
          <w:rFonts w:ascii="Calibri Light" w:hAnsi="Calibri Light" w:cs="Calibri Light"/>
          <w:lang w:val="it-IT"/>
        </w:rPr>
        <w:footnoteReference w:id="5"/>
      </w:r>
    </w:p>
    <w:p w14:paraId="516B3B37" w14:textId="0F311468" w:rsidR="008654F4" w:rsidRPr="008723E9" w:rsidRDefault="00EE4507">
      <w:pPr>
        <w:pStyle w:val="Paragrafoelenco"/>
        <w:numPr>
          <w:ilvl w:val="0"/>
          <w:numId w:val="1"/>
        </w:numPr>
        <w:spacing w:after="160" w:line="256" w:lineRule="auto"/>
        <w:jc w:val="both"/>
        <w:rPr>
          <w:lang w:val="it-IT"/>
        </w:rPr>
      </w:pPr>
      <w:r w:rsidRPr="008723E9">
        <w:rPr>
          <w:rFonts w:ascii="Calibri Light" w:hAnsi="Calibri Light" w:cs="Calibri Light"/>
          <w:lang w:val="it-IT"/>
        </w:rPr>
        <w:t xml:space="preserve">I </w:t>
      </w:r>
      <w:r w:rsidRPr="008723E9">
        <w:rPr>
          <w:rFonts w:ascii="Calibri Light" w:hAnsi="Calibri Light" w:cs="Calibri Light"/>
          <w:b/>
          <w:bCs/>
          <w:lang w:val="it-IT"/>
        </w:rPr>
        <w:t xml:space="preserve">mercati azionari mondiali ed europei sono crollati </w:t>
      </w:r>
      <w:r w:rsidRPr="008723E9">
        <w:rPr>
          <w:rFonts w:ascii="Calibri Light" w:hAnsi="Calibri Light" w:cs="Calibri Light"/>
          <w:lang w:val="it-IT"/>
        </w:rPr>
        <w:t xml:space="preserve">(al 14/04/2020, MSCI World e STOXX </w:t>
      </w:r>
      <w:proofErr w:type="spellStart"/>
      <w:r w:rsidRPr="008723E9">
        <w:rPr>
          <w:rFonts w:ascii="Calibri Light" w:hAnsi="Calibri Light" w:cs="Calibri Light"/>
          <w:lang w:val="it-IT"/>
        </w:rPr>
        <w:t>All</w:t>
      </w:r>
      <w:proofErr w:type="spellEnd"/>
      <w:r w:rsidRPr="008723E9">
        <w:rPr>
          <w:rFonts w:ascii="Calibri Light" w:hAnsi="Calibri Light" w:cs="Calibri Light"/>
          <w:lang w:val="it-IT"/>
        </w:rPr>
        <w:t xml:space="preserve"> Europe sono scesi del 18% e del 22% rispetto al 14 febbraio) e </w:t>
      </w:r>
      <w:r w:rsidR="00B96258">
        <w:rPr>
          <w:rFonts w:ascii="Calibri Light" w:hAnsi="Calibri Light" w:cs="Calibri Light"/>
          <w:lang w:val="it-IT"/>
        </w:rPr>
        <w:t xml:space="preserve">per recuperare avranno </w:t>
      </w:r>
      <w:r w:rsidRPr="008723E9">
        <w:rPr>
          <w:rFonts w:ascii="Calibri Light" w:hAnsi="Calibri Light" w:cs="Calibri Light"/>
          <w:lang w:val="it-IT"/>
        </w:rPr>
        <w:t xml:space="preserve">probabilmente </w:t>
      </w:r>
      <w:r w:rsidR="00B96258">
        <w:rPr>
          <w:rFonts w:ascii="Calibri Light" w:hAnsi="Calibri Light" w:cs="Calibri Light"/>
          <w:lang w:val="it-IT"/>
        </w:rPr>
        <w:t xml:space="preserve">bisogno di un </w:t>
      </w:r>
      <w:r w:rsidRPr="008723E9">
        <w:rPr>
          <w:rFonts w:ascii="Calibri Light" w:hAnsi="Calibri Light" w:cs="Calibri Light"/>
          <w:lang w:val="it-IT"/>
        </w:rPr>
        <w:t>bel po' di tempo. Ciò ha un impatto immediato e diretto su quasi tutti i prodotti pensionistici. A</w:t>
      </w:r>
      <w:r w:rsidR="00B96258">
        <w:rPr>
          <w:rFonts w:ascii="Calibri Light" w:hAnsi="Calibri Light" w:cs="Calibri Light"/>
          <w:lang w:val="it-IT"/>
        </w:rPr>
        <w:t xml:space="preserve"> peggiorare le cose</w:t>
      </w:r>
      <w:r w:rsidRPr="008723E9">
        <w:rPr>
          <w:rFonts w:ascii="Calibri Light" w:hAnsi="Calibri Light" w:cs="Calibri Light"/>
          <w:lang w:val="it-IT"/>
        </w:rPr>
        <w:t xml:space="preserve">, i governi nazionali e la BCE chiedono ora la soppressione dei dividendi, </w:t>
      </w:r>
      <w:r w:rsidR="00330C63">
        <w:rPr>
          <w:rFonts w:ascii="Calibri Light" w:hAnsi="Calibri Light" w:cs="Calibri Light"/>
          <w:lang w:val="it-IT"/>
        </w:rPr>
        <w:t>e in</w:t>
      </w:r>
      <w:r w:rsidRPr="008723E9">
        <w:rPr>
          <w:rFonts w:ascii="Calibri Light" w:hAnsi="Calibri Light" w:cs="Calibri Light"/>
          <w:lang w:val="it-IT"/>
        </w:rPr>
        <w:t>oltre</w:t>
      </w:r>
      <w:r w:rsidR="00330C63">
        <w:rPr>
          <w:rFonts w:ascii="Calibri Light" w:hAnsi="Calibri Light" w:cs="Calibri Light"/>
          <w:lang w:val="it-IT"/>
        </w:rPr>
        <w:t>, per quest’anno,</w:t>
      </w:r>
      <w:r w:rsidRPr="008723E9">
        <w:rPr>
          <w:rFonts w:ascii="Calibri Light" w:hAnsi="Calibri Light" w:cs="Calibri Light"/>
          <w:lang w:val="it-IT"/>
        </w:rPr>
        <w:t xml:space="preserve"> consent</w:t>
      </w:r>
      <w:r w:rsidR="00330C63">
        <w:rPr>
          <w:rFonts w:ascii="Calibri Light" w:hAnsi="Calibri Light" w:cs="Calibri Light"/>
          <w:lang w:val="it-IT"/>
        </w:rPr>
        <w:t xml:space="preserve">ono </w:t>
      </w:r>
      <w:r w:rsidRPr="008723E9">
        <w:rPr>
          <w:rFonts w:ascii="Calibri Light" w:hAnsi="Calibri Light" w:cs="Calibri Light"/>
          <w:lang w:val="it-IT"/>
        </w:rPr>
        <w:t>a</w:t>
      </w:r>
      <w:r w:rsidR="00330C63">
        <w:rPr>
          <w:rFonts w:ascii="Calibri Light" w:hAnsi="Calibri Light" w:cs="Calibri Light"/>
          <w:lang w:val="it-IT"/>
        </w:rPr>
        <w:t xml:space="preserve">lle società </w:t>
      </w:r>
      <w:r w:rsidRPr="008723E9">
        <w:rPr>
          <w:rFonts w:ascii="Calibri Light" w:hAnsi="Calibri Light" w:cs="Calibri Light"/>
          <w:lang w:val="it-IT"/>
        </w:rPr>
        <w:t xml:space="preserve">emittenti di </w:t>
      </w:r>
      <w:r w:rsidR="00330C63">
        <w:rPr>
          <w:rFonts w:ascii="Calibri Light" w:hAnsi="Calibri Light" w:cs="Calibri Light"/>
          <w:lang w:val="it-IT"/>
        </w:rPr>
        <w:t>titoli quotati</w:t>
      </w:r>
      <w:r w:rsidRPr="008723E9">
        <w:rPr>
          <w:rFonts w:ascii="Calibri Light" w:hAnsi="Calibri Light" w:cs="Calibri Light"/>
          <w:lang w:val="it-IT"/>
        </w:rPr>
        <w:t xml:space="preserve"> di tenere assemblee generali a porte chiuse, privando così gli azionisti di</w:t>
      </w:r>
      <w:r w:rsidR="00480399">
        <w:rPr>
          <w:rFonts w:ascii="Calibri Light" w:hAnsi="Calibri Light" w:cs="Calibri Light"/>
          <w:lang w:val="it-IT"/>
        </w:rPr>
        <w:t xml:space="preserve"> diversi diritti fondamentali. E t</w:t>
      </w:r>
      <w:r w:rsidRPr="008723E9">
        <w:rPr>
          <w:rFonts w:ascii="Calibri Light" w:hAnsi="Calibri Light" w:cs="Calibri Light"/>
          <w:lang w:val="it-IT"/>
        </w:rPr>
        <w:t xml:space="preserve">anti saluti a tutti i discorsi politici sull'impegno degli azionisti e sulla corporate governance! </w:t>
      </w:r>
    </w:p>
    <w:p w14:paraId="516B3B38" w14:textId="6D71FA8A" w:rsidR="008654F4" w:rsidRPr="008723E9" w:rsidRDefault="00EE4507">
      <w:pPr>
        <w:pStyle w:val="Paragrafoelenco"/>
        <w:numPr>
          <w:ilvl w:val="0"/>
          <w:numId w:val="1"/>
        </w:numPr>
        <w:spacing w:after="160" w:line="256" w:lineRule="auto"/>
        <w:jc w:val="both"/>
        <w:rPr>
          <w:lang w:val="it-IT"/>
        </w:rPr>
      </w:pPr>
      <w:r w:rsidRPr="008723E9">
        <w:rPr>
          <w:rFonts w:ascii="Calibri Light" w:hAnsi="Calibri Light" w:cs="Calibri Light"/>
          <w:lang w:val="it-IT"/>
        </w:rPr>
        <w:t xml:space="preserve">Con i tassi di interesse ai minimi storici (a volte anche negativi), </w:t>
      </w:r>
      <w:r w:rsidR="00330C63">
        <w:rPr>
          <w:rFonts w:ascii="Calibri Light" w:hAnsi="Calibri Light" w:cs="Calibri Light"/>
          <w:lang w:val="it-IT"/>
        </w:rPr>
        <w:t xml:space="preserve">gli enormi </w:t>
      </w:r>
      <w:r w:rsidRPr="008723E9">
        <w:rPr>
          <w:rFonts w:ascii="Calibri Light" w:hAnsi="Calibri Light" w:cs="Calibri Light"/>
          <w:lang w:val="it-IT"/>
        </w:rPr>
        <w:t>pacchetti di stimolo fiscale e monetario indotti da</w:t>
      </w:r>
      <w:r w:rsidR="00330C63">
        <w:rPr>
          <w:rFonts w:ascii="Calibri Light" w:hAnsi="Calibri Light" w:cs="Calibri Light"/>
          <w:lang w:val="it-IT"/>
        </w:rPr>
        <w:t>l</w:t>
      </w:r>
      <w:r w:rsidRPr="008723E9">
        <w:rPr>
          <w:rFonts w:ascii="Calibri Light" w:hAnsi="Calibri Light" w:cs="Calibri Light"/>
          <w:lang w:val="it-IT"/>
        </w:rPr>
        <w:t xml:space="preserve"> </w:t>
      </w:r>
      <w:r w:rsidR="00F958B9">
        <w:rPr>
          <w:rFonts w:ascii="Calibri Light" w:hAnsi="Calibri Light" w:cs="Calibri Light"/>
          <w:lang w:val="it-IT"/>
        </w:rPr>
        <w:t>c</w:t>
      </w:r>
      <w:r w:rsidRPr="008723E9">
        <w:rPr>
          <w:rFonts w:ascii="Calibri Light" w:hAnsi="Calibri Light" w:cs="Calibri Light"/>
          <w:lang w:val="it-IT"/>
        </w:rPr>
        <w:t>orona</w:t>
      </w:r>
      <w:r w:rsidR="00330C63">
        <w:rPr>
          <w:rFonts w:ascii="Calibri Light" w:hAnsi="Calibri Light" w:cs="Calibri Light"/>
          <w:lang w:val="it-IT"/>
        </w:rPr>
        <w:t>virus</w:t>
      </w:r>
      <w:r w:rsidRPr="008723E9">
        <w:rPr>
          <w:rFonts w:ascii="Calibri Light" w:hAnsi="Calibri Light" w:cs="Calibri Light"/>
          <w:lang w:val="it-IT"/>
        </w:rPr>
        <w:t xml:space="preserve"> non lasciano più dubbi sul fatto che </w:t>
      </w:r>
      <w:r w:rsidRPr="008723E9">
        <w:rPr>
          <w:rFonts w:ascii="Calibri Light" w:hAnsi="Calibri Light" w:cs="Calibri Light"/>
          <w:b/>
          <w:bCs/>
          <w:lang w:val="it-IT"/>
        </w:rPr>
        <w:t xml:space="preserve">la repressione finanziaria è </w:t>
      </w:r>
      <w:r w:rsidR="00330C63">
        <w:rPr>
          <w:rFonts w:ascii="Calibri Light" w:hAnsi="Calibri Light" w:cs="Calibri Light"/>
          <w:b/>
          <w:bCs/>
          <w:lang w:val="it-IT"/>
        </w:rPr>
        <w:t xml:space="preserve">destinata a </w:t>
      </w:r>
      <w:r w:rsidRPr="008723E9">
        <w:rPr>
          <w:rFonts w:ascii="Calibri Light" w:hAnsi="Calibri Light" w:cs="Calibri Light"/>
          <w:b/>
          <w:bCs/>
          <w:lang w:val="it-IT"/>
        </w:rPr>
        <w:t xml:space="preserve">rimanere e </w:t>
      </w:r>
      <w:r w:rsidR="00330C63">
        <w:rPr>
          <w:rFonts w:ascii="Calibri Light" w:hAnsi="Calibri Light" w:cs="Calibri Light"/>
          <w:b/>
          <w:bCs/>
          <w:lang w:val="it-IT"/>
        </w:rPr>
        <w:t>a svilupparsi</w:t>
      </w:r>
      <w:r w:rsidRPr="008723E9">
        <w:rPr>
          <w:rFonts w:ascii="Calibri Light" w:hAnsi="Calibri Light" w:cs="Calibri Light"/>
          <w:b/>
          <w:bCs/>
          <w:lang w:val="it-IT"/>
        </w:rPr>
        <w:t>, con tassi di interesse reali</w:t>
      </w:r>
      <w:r w:rsidR="00330C63">
        <w:rPr>
          <w:rFonts w:ascii="Calibri Light" w:hAnsi="Calibri Light" w:cs="Calibri Light"/>
          <w:b/>
          <w:bCs/>
          <w:lang w:val="it-IT"/>
        </w:rPr>
        <w:t xml:space="preserve"> negativi o prossimi allo zero che saranno </w:t>
      </w:r>
      <w:r w:rsidRPr="008723E9">
        <w:rPr>
          <w:rFonts w:ascii="Calibri Light" w:hAnsi="Calibri Light" w:cs="Calibri Light"/>
          <w:b/>
          <w:bCs/>
          <w:lang w:val="it-IT"/>
        </w:rPr>
        <w:t>la norma per molti anni a venire</w:t>
      </w:r>
      <w:r w:rsidRPr="008723E9">
        <w:rPr>
          <w:rFonts w:ascii="Calibri Light" w:hAnsi="Calibri Light" w:cs="Calibri Light"/>
          <w:lang w:val="it-IT"/>
        </w:rPr>
        <w:t>.</w:t>
      </w:r>
    </w:p>
    <w:p w14:paraId="516B3B39" w14:textId="31928F3E" w:rsidR="008654F4" w:rsidRPr="008723E9" w:rsidRDefault="00EE4507">
      <w:pPr>
        <w:pStyle w:val="Paragrafoelenco"/>
        <w:numPr>
          <w:ilvl w:val="0"/>
          <w:numId w:val="1"/>
        </w:numPr>
        <w:spacing w:after="160" w:line="256" w:lineRule="auto"/>
        <w:jc w:val="both"/>
        <w:rPr>
          <w:lang w:val="it-IT"/>
        </w:rPr>
      </w:pPr>
      <w:r w:rsidRPr="008723E9">
        <w:rPr>
          <w:rFonts w:ascii="Calibri Light" w:hAnsi="Calibri Light" w:cs="Calibri Light"/>
          <w:lang w:val="it-IT"/>
        </w:rPr>
        <w:t xml:space="preserve">Questa creazione di denaro senza precedenti, unita alle tensioni nelle catene logistiche che si stanno sviluppando in questo momento, </w:t>
      </w:r>
      <w:r w:rsidR="004B30F1">
        <w:rPr>
          <w:rFonts w:ascii="Calibri Light" w:hAnsi="Calibri Light" w:cs="Calibri Light"/>
          <w:b/>
          <w:bCs/>
          <w:lang w:val="it-IT"/>
        </w:rPr>
        <w:t xml:space="preserve">genererà verosimilmente </w:t>
      </w:r>
      <w:r w:rsidRPr="008723E9">
        <w:rPr>
          <w:rFonts w:ascii="Calibri Light" w:hAnsi="Calibri Light" w:cs="Calibri Light"/>
          <w:b/>
          <w:bCs/>
          <w:lang w:val="it-IT"/>
        </w:rPr>
        <w:t>una significativa impennata dell'inflazione, erodendo ulteriormente il potere d'acquisto dei risparmi e dei redditi da pensione</w:t>
      </w:r>
      <w:r w:rsidRPr="008723E9">
        <w:rPr>
          <w:rFonts w:ascii="Calibri Light" w:hAnsi="Calibri Light" w:cs="Calibri Light"/>
          <w:lang w:val="it-IT"/>
        </w:rPr>
        <w:t>.</w:t>
      </w:r>
    </w:p>
    <w:p w14:paraId="516B3B3A" w14:textId="5DAAD356" w:rsidR="008654F4" w:rsidRPr="008723E9" w:rsidRDefault="004B30F1">
      <w:pPr>
        <w:jc w:val="both"/>
        <w:rPr>
          <w:lang w:val="it-IT"/>
        </w:rPr>
      </w:pPr>
      <w:r>
        <w:rPr>
          <w:rFonts w:ascii="Calibri Light" w:hAnsi="Calibri Light" w:cs="Calibri Light"/>
          <w:lang w:val="it-IT"/>
        </w:rPr>
        <w:t>Il meccanismo dell</w:t>
      </w:r>
      <w:r w:rsidR="00EE4507" w:rsidRPr="008723E9">
        <w:rPr>
          <w:rFonts w:ascii="Calibri Light" w:hAnsi="Calibri Light" w:cs="Calibri Light"/>
          <w:lang w:val="it-IT"/>
        </w:rPr>
        <w:t xml:space="preserve">a bomba a orologeria delle pensioni </w:t>
      </w:r>
      <w:r>
        <w:rPr>
          <w:rFonts w:ascii="Calibri Light" w:hAnsi="Calibri Light" w:cs="Calibri Light"/>
          <w:lang w:val="it-IT"/>
        </w:rPr>
        <w:t xml:space="preserve">è già stato avviato </w:t>
      </w:r>
      <w:r w:rsidR="00EE4507" w:rsidRPr="008723E9">
        <w:rPr>
          <w:rFonts w:ascii="Calibri Light" w:hAnsi="Calibri Light" w:cs="Calibri Light"/>
          <w:lang w:val="it-IT"/>
        </w:rPr>
        <w:t xml:space="preserve">in Europa, </w:t>
      </w:r>
      <w:r>
        <w:rPr>
          <w:rFonts w:ascii="Calibri Light" w:hAnsi="Calibri Light" w:cs="Calibri Light"/>
          <w:lang w:val="it-IT"/>
        </w:rPr>
        <w:t xml:space="preserve">e </w:t>
      </w:r>
      <w:r w:rsidR="00EE4507" w:rsidRPr="008723E9">
        <w:rPr>
          <w:rFonts w:ascii="Calibri Light" w:hAnsi="Calibri Light" w:cs="Calibri Light"/>
          <w:lang w:val="it-IT"/>
        </w:rPr>
        <w:t xml:space="preserve">studi di BETTER FINANCE e dell'OCSE dimostrano che i recenti rendimenti reali degli investimenti a lungo termine sono già troppo spesso negativi e insufficienti per un adeguato reddito sostitutivo al </w:t>
      </w:r>
      <w:r w:rsidR="00480399">
        <w:rPr>
          <w:rFonts w:ascii="Calibri Light" w:hAnsi="Calibri Light" w:cs="Calibri Light"/>
          <w:lang w:val="it-IT"/>
        </w:rPr>
        <w:t xml:space="preserve">momento del </w:t>
      </w:r>
      <w:r w:rsidR="00EE4507" w:rsidRPr="008723E9">
        <w:rPr>
          <w:rFonts w:ascii="Calibri Light" w:hAnsi="Calibri Light" w:cs="Calibri Light"/>
          <w:lang w:val="it-IT"/>
        </w:rPr>
        <w:t>pensionamento.</w:t>
      </w:r>
      <w:r w:rsidR="00EE4507" w:rsidRPr="008723E9">
        <w:rPr>
          <w:rStyle w:val="Rimandonotaapidipagina"/>
          <w:rFonts w:ascii="Calibri Light" w:hAnsi="Calibri Light" w:cs="Calibri Light"/>
          <w:lang w:val="it-IT"/>
        </w:rPr>
        <w:footnoteReference w:id="6"/>
      </w:r>
      <w:r w:rsidR="00EE4507" w:rsidRPr="008723E9">
        <w:rPr>
          <w:rFonts w:ascii="Calibri Light" w:hAnsi="Calibri Light" w:cs="Calibri Light"/>
          <w:lang w:val="it-IT"/>
        </w:rPr>
        <w:t xml:space="preserve"> </w:t>
      </w:r>
      <w:r w:rsidR="00480399">
        <w:rPr>
          <w:rFonts w:ascii="Calibri Light" w:hAnsi="Calibri Light" w:cs="Calibri Light"/>
          <w:b/>
          <w:bCs/>
          <w:lang w:val="it-IT"/>
        </w:rPr>
        <w:t>I r</w:t>
      </w:r>
      <w:r w:rsidR="00EE4507" w:rsidRPr="008723E9">
        <w:rPr>
          <w:rFonts w:ascii="Calibri Light" w:hAnsi="Calibri Light" w:cs="Calibri Light"/>
          <w:b/>
          <w:bCs/>
          <w:lang w:val="it-IT"/>
        </w:rPr>
        <w:t xml:space="preserve">endimenti reali (dopo l'inflazione) delle pensioni crolleranno quest'anno, </w:t>
      </w:r>
      <w:r w:rsidR="00EE4507" w:rsidRPr="008723E9">
        <w:rPr>
          <w:rFonts w:ascii="Calibri Light" w:hAnsi="Calibri Light" w:cs="Calibri Light"/>
          <w:bCs/>
          <w:lang w:val="it-IT"/>
        </w:rPr>
        <w:t xml:space="preserve">soprattutto a causa </w:t>
      </w:r>
      <w:r w:rsidR="00EE4507" w:rsidRPr="008723E9">
        <w:rPr>
          <w:rFonts w:ascii="Calibri Light" w:hAnsi="Calibri Light" w:cs="Calibri Light"/>
          <w:lang w:val="it-IT"/>
        </w:rPr>
        <w:t>dei mercati azionari</w:t>
      </w:r>
      <w:r w:rsidR="00062EBF">
        <w:rPr>
          <w:rFonts w:ascii="Calibri Light" w:hAnsi="Calibri Light" w:cs="Calibri Light"/>
          <w:lang w:val="it-IT"/>
        </w:rPr>
        <w:t xml:space="preserve"> in condizioni critiche</w:t>
      </w:r>
      <w:r w:rsidR="00EE4507" w:rsidRPr="008723E9">
        <w:rPr>
          <w:rFonts w:ascii="Calibri Light" w:hAnsi="Calibri Light" w:cs="Calibri Light"/>
          <w:lang w:val="it-IT"/>
        </w:rPr>
        <w:t xml:space="preserve">, ma anche del basso interesse </w:t>
      </w:r>
      <w:r w:rsidR="00062EBF">
        <w:rPr>
          <w:rFonts w:ascii="Calibri Light" w:hAnsi="Calibri Light" w:cs="Calibri Light"/>
          <w:lang w:val="it-IT"/>
        </w:rPr>
        <w:t>de</w:t>
      </w:r>
      <w:r w:rsidR="00EE4507" w:rsidRPr="008723E9">
        <w:rPr>
          <w:rFonts w:ascii="Calibri Light" w:hAnsi="Calibri Light" w:cs="Calibri Light"/>
          <w:lang w:val="it-IT"/>
        </w:rPr>
        <w:t>i titoli di Stato, e s</w:t>
      </w:r>
      <w:r w:rsidR="00062EBF">
        <w:rPr>
          <w:rFonts w:ascii="Calibri Light" w:hAnsi="Calibri Light" w:cs="Calibri Light"/>
          <w:lang w:val="it-IT"/>
        </w:rPr>
        <w:t xml:space="preserve">aranno messi a dura prova </w:t>
      </w:r>
      <w:r w:rsidR="00EE4507" w:rsidRPr="008723E9">
        <w:rPr>
          <w:rFonts w:ascii="Calibri Light" w:hAnsi="Calibri Light" w:cs="Calibri Light"/>
          <w:lang w:val="it-IT"/>
        </w:rPr>
        <w:t xml:space="preserve">nel prossimo futuro a causa della repressione finanziaria, e forse ancora di più </w:t>
      </w:r>
      <w:r w:rsidR="00062EBF">
        <w:rPr>
          <w:rFonts w:ascii="Calibri Light" w:hAnsi="Calibri Light" w:cs="Calibri Light"/>
          <w:lang w:val="it-IT"/>
        </w:rPr>
        <w:t xml:space="preserve">qualora </w:t>
      </w:r>
      <w:r w:rsidR="00EE4507" w:rsidRPr="008723E9">
        <w:rPr>
          <w:rFonts w:ascii="Calibri Light" w:hAnsi="Calibri Light" w:cs="Calibri Light"/>
          <w:lang w:val="it-IT"/>
        </w:rPr>
        <w:t xml:space="preserve">combinati con </w:t>
      </w:r>
      <w:r w:rsidR="00062EBF">
        <w:rPr>
          <w:rFonts w:ascii="Calibri Light" w:hAnsi="Calibri Light" w:cs="Calibri Light"/>
          <w:lang w:val="it-IT"/>
        </w:rPr>
        <w:t xml:space="preserve">un nuovo aumento </w:t>
      </w:r>
      <w:r w:rsidR="00EE4507" w:rsidRPr="008723E9">
        <w:rPr>
          <w:rFonts w:ascii="Calibri Light" w:hAnsi="Calibri Light" w:cs="Calibri Light"/>
          <w:lang w:val="it-IT"/>
        </w:rPr>
        <w:t>dell'inflazione.</w:t>
      </w:r>
    </w:p>
    <w:p w14:paraId="516B3B3B" w14:textId="62E48527" w:rsidR="008654F4" w:rsidRPr="008723E9" w:rsidRDefault="00062EBF">
      <w:pPr>
        <w:jc w:val="both"/>
        <w:rPr>
          <w:rFonts w:ascii="Calibri Light" w:hAnsi="Calibri Light" w:cs="Calibri Light"/>
          <w:lang w:val="it-IT"/>
        </w:rPr>
      </w:pPr>
      <w:r>
        <w:rPr>
          <w:rFonts w:ascii="Calibri Light" w:hAnsi="Calibri Light" w:cs="Calibri Light"/>
          <w:lang w:val="it-IT"/>
        </w:rPr>
        <w:t xml:space="preserve">BETTER FINANCE </w:t>
      </w:r>
      <w:r w:rsidR="00EE4507" w:rsidRPr="008723E9">
        <w:rPr>
          <w:rFonts w:ascii="Calibri Light" w:hAnsi="Calibri Light" w:cs="Calibri Light"/>
          <w:lang w:val="it-IT"/>
        </w:rPr>
        <w:t xml:space="preserve">aveva già </w:t>
      </w:r>
      <w:r>
        <w:rPr>
          <w:rFonts w:ascii="Calibri Light" w:hAnsi="Calibri Light" w:cs="Calibri Light"/>
          <w:lang w:val="it-IT"/>
        </w:rPr>
        <w:t xml:space="preserve">promosso </w:t>
      </w:r>
      <w:r w:rsidR="00EE4507" w:rsidRPr="008723E9">
        <w:rPr>
          <w:rFonts w:ascii="Calibri Light" w:hAnsi="Calibri Light" w:cs="Calibri Light"/>
          <w:lang w:val="it-IT"/>
        </w:rPr>
        <w:t xml:space="preserve">diverse azioni per affrontare </w:t>
      </w:r>
      <w:r>
        <w:rPr>
          <w:rFonts w:ascii="Calibri Light" w:hAnsi="Calibri Light" w:cs="Calibri Light"/>
          <w:lang w:val="it-IT"/>
        </w:rPr>
        <w:t>il problema de</w:t>
      </w:r>
      <w:r w:rsidR="00EE4507" w:rsidRPr="008723E9">
        <w:rPr>
          <w:rFonts w:ascii="Calibri Light" w:hAnsi="Calibri Light" w:cs="Calibri Light"/>
          <w:lang w:val="it-IT"/>
        </w:rPr>
        <w:t xml:space="preserve">gli scarsi rendimenti reali a lungo termine del risparmio pensionistico nell'UE </w:t>
      </w:r>
      <w:r>
        <w:rPr>
          <w:rFonts w:ascii="Calibri Light" w:hAnsi="Calibri Light" w:cs="Calibri Light"/>
          <w:lang w:val="it-IT"/>
        </w:rPr>
        <w:t>–</w:t>
      </w:r>
      <w:r w:rsidR="00EE4507" w:rsidRPr="008723E9">
        <w:rPr>
          <w:rFonts w:ascii="Calibri Light" w:hAnsi="Calibri Light" w:cs="Calibri Light"/>
          <w:lang w:val="it-IT"/>
        </w:rPr>
        <w:t xml:space="preserve"> </w:t>
      </w:r>
      <w:r>
        <w:rPr>
          <w:rFonts w:ascii="Calibri Light" w:hAnsi="Calibri Light" w:cs="Calibri Light"/>
          <w:lang w:val="it-IT"/>
        </w:rPr>
        <w:t>a</w:t>
      </w:r>
      <w:r w:rsidR="00EE4507" w:rsidRPr="008723E9">
        <w:rPr>
          <w:rFonts w:ascii="Calibri Light" w:hAnsi="Calibri Light" w:cs="Calibri Light"/>
          <w:lang w:val="it-IT"/>
        </w:rPr>
        <w:t xml:space="preserve">nche </w:t>
      </w:r>
      <w:r>
        <w:rPr>
          <w:rFonts w:ascii="Calibri Light" w:hAnsi="Calibri Light" w:cs="Calibri Light"/>
          <w:lang w:val="it-IT"/>
        </w:rPr>
        <w:t xml:space="preserve">mediante </w:t>
      </w:r>
      <w:r w:rsidR="00EE4507" w:rsidRPr="008723E9">
        <w:rPr>
          <w:rFonts w:ascii="Calibri Light" w:hAnsi="Calibri Light" w:cs="Calibri Light"/>
          <w:lang w:val="it-IT"/>
        </w:rPr>
        <w:t>l'iniziativa dell'U</w:t>
      </w:r>
      <w:r>
        <w:rPr>
          <w:rFonts w:ascii="Calibri Light" w:hAnsi="Calibri Light" w:cs="Calibri Light"/>
          <w:lang w:val="it-IT"/>
        </w:rPr>
        <w:t xml:space="preserve">E sui </w:t>
      </w:r>
      <w:r w:rsidR="00EE4507" w:rsidRPr="008723E9">
        <w:rPr>
          <w:rFonts w:ascii="Calibri Light" w:hAnsi="Calibri Light" w:cs="Calibri Light"/>
          <w:lang w:val="it-IT"/>
        </w:rPr>
        <w:t xml:space="preserve">mercati dei capitali </w:t>
      </w:r>
      <w:r>
        <w:rPr>
          <w:rFonts w:ascii="Calibri Light" w:hAnsi="Calibri Light" w:cs="Calibri Light"/>
          <w:lang w:val="it-IT"/>
        </w:rPr>
        <w:t>–</w:t>
      </w:r>
      <w:r w:rsidR="00EE4507" w:rsidRPr="008723E9">
        <w:rPr>
          <w:rFonts w:ascii="Calibri Light" w:hAnsi="Calibri Light" w:cs="Calibri Light"/>
          <w:lang w:val="it-IT"/>
        </w:rPr>
        <w:t xml:space="preserve"> e</w:t>
      </w:r>
      <w:r>
        <w:rPr>
          <w:rFonts w:ascii="Calibri Light" w:hAnsi="Calibri Light" w:cs="Calibri Light"/>
          <w:lang w:val="it-IT"/>
        </w:rPr>
        <w:t>d è bene ricordarle</w:t>
      </w:r>
      <w:r w:rsidR="00EE4507" w:rsidRPr="008723E9">
        <w:rPr>
          <w:rFonts w:ascii="Calibri Light" w:hAnsi="Calibri Light" w:cs="Calibri Light"/>
          <w:lang w:val="it-IT"/>
        </w:rPr>
        <w:t>:</w:t>
      </w:r>
    </w:p>
    <w:p w14:paraId="516B3B3C" w14:textId="6961AF9E" w:rsidR="008654F4" w:rsidRPr="008723E9" w:rsidRDefault="00062EBF">
      <w:pPr>
        <w:pStyle w:val="Paragrafoelenco"/>
        <w:numPr>
          <w:ilvl w:val="0"/>
          <w:numId w:val="2"/>
        </w:numPr>
        <w:spacing w:after="160" w:line="256" w:lineRule="auto"/>
        <w:jc w:val="both"/>
        <w:rPr>
          <w:lang w:val="it-IT"/>
        </w:rPr>
      </w:pPr>
      <w:r>
        <w:rPr>
          <w:rFonts w:ascii="Calibri Light" w:hAnsi="Calibri Light" w:cs="Calibri Light"/>
          <w:b/>
          <w:bCs/>
          <w:lang w:val="it-IT"/>
        </w:rPr>
        <w:lastRenderedPageBreak/>
        <w:t>Assicurarsi che t</w:t>
      </w:r>
      <w:r w:rsidR="00EE4507" w:rsidRPr="008723E9">
        <w:rPr>
          <w:rFonts w:ascii="Calibri Light" w:hAnsi="Calibri Light" w:cs="Calibri Light"/>
          <w:b/>
          <w:bCs/>
          <w:lang w:val="it-IT"/>
        </w:rPr>
        <w:t>utti gli utenti finanziari abbiano accesso a tutti i mercati, compresi i mercati dei capitali</w:t>
      </w:r>
      <w:r>
        <w:rPr>
          <w:rFonts w:ascii="Calibri Light" w:hAnsi="Calibri Light" w:cs="Calibri Light"/>
          <w:lang w:val="it-IT"/>
        </w:rPr>
        <w:t xml:space="preserve">. L’Istituto </w:t>
      </w:r>
      <w:r w:rsidR="00EE4507" w:rsidRPr="008723E9">
        <w:rPr>
          <w:rFonts w:ascii="Calibri Light" w:hAnsi="Calibri Light" w:cs="Calibri Light"/>
          <w:lang w:val="it-IT"/>
        </w:rPr>
        <w:t xml:space="preserve">CFA ha recentemente pubblicato uno studio che analizza </w:t>
      </w:r>
      <w:r>
        <w:rPr>
          <w:rFonts w:ascii="Calibri Light" w:hAnsi="Calibri Light" w:cs="Calibri Light"/>
          <w:lang w:val="it-IT"/>
        </w:rPr>
        <w:t xml:space="preserve">in </w:t>
      </w:r>
      <w:r w:rsidR="00B11D8A">
        <w:rPr>
          <w:rFonts w:ascii="Calibri Light" w:hAnsi="Calibri Light" w:cs="Calibri Light"/>
          <w:lang w:val="it-IT"/>
        </w:rPr>
        <w:t xml:space="preserve">che </w:t>
      </w:r>
      <w:r>
        <w:rPr>
          <w:rFonts w:ascii="Calibri Light" w:hAnsi="Calibri Light" w:cs="Calibri Light"/>
          <w:lang w:val="it-IT"/>
        </w:rPr>
        <w:t xml:space="preserve">modo i </w:t>
      </w:r>
      <w:r w:rsidR="00EE4507" w:rsidRPr="008723E9">
        <w:rPr>
          <w:rFonts w:ascii="Calibri Light" w:hAnsi="Calibri Light" w:cs="Calibri Light"/>
          <w:lang w:val="it-IT"/>
        </w:rPr>
        <w:t xml:space="preserve">piani </w:t>
      </w:r>
      <w:r>
        <w:rPr>
          <w:rFonts w:ascii="Calibri Light" w:hAnsi="Calibri Light" w:cs="Calibri Light"/>
          <w:lang w:val="it-IT"/>
        </w:rPr>
        <w:t>a</w:t>
      </w:r>
      <w:r w:rsidR="00EE4507" w:rsidRPr="008723E9">
        <w:rPr>
          <w:rFonts w:ascii="Calibri Light" w:hAnsi="Calibri Light" w:cs="Calibri Light"/>
          <w:lang w:val="it-IT"/>
        </w:rPr>
        <w:t xml:space="preserve"> contribuzione definit</w:t>
      </w:r>
      <w:r>
        <w:rPr>
          <w:rFonts w:ascii="Calibri Light" w:hAnsi="Calibri Light" w:cs="Calibri Light"/>
          <w:lang w:val="it-IT"/>
        </w:rPr>
        <w:t>a</w:t>
      </w:r>
      <w:r w:rsidR="00EE4507" w:rsidRPr="008723E9">
        <w:rPr>
          <w:rFonts w:ascii="Calibri Light" w:hAnsi="Calibri Light" w:cs="Calibri Light"/>
          <w:lang w:val="it-IT"/>
        </w:rPr>
        <w:t xml:space="preserve"> s</w:t>
      </w:r>
      <w:r>
        <w:rPr>
          <w:rFonts w:ascii="Calibri Light" w:hAnsi="Calibri Light" w:cs="Calibri Light"/>
          <w:lang w:val="it-IT"/>
        </w:rPr>
        <w:t>o</w:t>
      </w:r>
      <w:r w:rsidR="00EE4507" w:rsidRPr="008723E9">
        <w:rPr>
          <w:rFonts w:ascii="Calibri Light" w:hAnsi="Calibri Light" w:cs="Calibri Light"/>
          <w:lang w:val="it-IT"/>
        </w:rPr>
        <w:t xml:space="preserve">no spinti a cercare il rendimento </w:t>
      </w:r>
      <w:r>
        <w:rPr>
          <w:rFonts w:ascii="Calibri Light" w:hAnsi="Calibri Light" w:cs="Calibri Light"/>
          <w:lang w:val="it-IT"/>
        </w:rPr>
        <w:t>n</w:t>
      </w:r>
      <w:r w:rsidR="00EE4507" w:rsidRPr="008723E9">
        <w:rPr>
          <w:rFonts w:ascii="Calibri Light" w:hAnsi="Calibri Light" w:cs="Calibri Light"/>
          <w:lang w:val="it-IT"/>
        </w:rPr>
        <w:t>egli investimenti privati, con un rischio potenziale in termini di squilibrio di liquidità e di aspettative di rendimento.</w:t>
      </w:r>
      <w:r w:rsidR="00EE4507" w:rsidRPr="008723E9">
        <w:rPr>
          <w:rStyle w:val="Rimandonotaapidipagina"/>
          <w:rFonts w:ascii="Calibri Light" w:hAnsi="Calibri Light" w:cs="Calibri Light"/>
          <w:lang w:val="it-IT"/>
        </w:rPr>
        <w:footnoteReference w:id="7"/>
      </w:r>
      <w:r w:rsidR="00EE4507" w:rsidRPr="008723E9">
        <w:rPr>
          <w:rFonts w:ascii="Calibri Light" w:hAnsi="Calibri Light" w:cs="Calibri Light"/>
          <w:lang w:val="it-IT"/>
        </w:rPr>
        <w:t xml:space="preserve"> Ciò richiede un rendimento del capitale investito sotto forma di pagamento di dividendi o di aumento del </w:t>
      </w:r>
      <w:r w:rsidR="00F958B9">
        <w:rPr>
          <w:rFonts w:ascii="Calibri Light" w:hAnsi="Calibri Light" w:cs="Calibri Light"/>
          <w:lang w:val="it-IT"/>
        </w:rPr>
        <w:t xml:space="preserve">valore </w:t>
      </w:r>
      <w:r w:rsidR="00EE4507" w:rsidRPr="008723E9">
        <w:rPr>
          <w:rFonts w:ascii="Calibri Light" w:hAnsi="Calibri Light" w:cs="Calibri Light"/>
          <w:lang w:val="it-IT"/>
        </w:rPr>
        <w:t xml:space="preserve">delle azioni. I dividendi sono essenziali per </w:t>
      </w:r>
      <w:r w:rsidR="00F958B9">
        <w:rPr>
          <w:rFonts w:ascii="Calibri Light" w:hAnsi="Calibri Light" w:cs="Calibri Light"/>
          <w:lang w:val="it-IT"/>
        </w:rPr>
        <w:t xml:space="preserve">mantenere il livello </w:t>
      </w:r>
      <w:r w:rsidR="00EE4507" w:rsidRPr="008723E9">
        <w:rPr>
          <w:rFonts w:ascii="Calibri Light" w:hAnsi="Calibri Light" w:cs="Calibri Light"/>
          <w:lang w:val="it-IT"/>
        </w:rPr>
        <w:t xml:space="preserve">della maggior parte dei piani pensionistici; pertanto, lo Stato non dovrebbe vietare questi pagamenti a meno che l'azienda non sia gravemente colpita dalla crisi del </w:t>
      </w:r>
      <w:r w:rsidR="00F958B9">
        <w:rPr>
          <w:rFonts w:ascii="Calibri Light" w:hAnsi="Calibri Light" w:cs="Calibri Light"/>
          <w:lang w:val="it-IT"/>
        </w:rPr>
        <w:t>c</w:t>
      </w:r>
      <w:r w:rsidR="00EE4507" w:rsidRPr="008723E9">
        <w:rPr>
          <w:rFonts w:ascii="Calibri Light" w:hAnsi="Calibri Light" w:cs="Calibri Light"/>
          <w:lang w:val="it-IT"/>
        </w:rPr>
        <w:t>orona</w:t>
      </w:r>
      <w:r w:rsidR="00F958B9">
        <w:rPr>
          <w:rFonts w:ascii="Calibri Light" w:hAnsi="Calibri Light" w:cs="Calibri Light"/>
          <w:lang w:val="it-IT"/>
        </w:rPr>
        <w:t>virus</w:t>
      </w:r>
      <w:r w:rsidR="00EE4507" w:rsidRPr="008723E9">
        <w:rPr>
          <w:rFonts w:ascii="Calibri Light" w:hAnsi="Calibri Light" w:cs="Calibri Light"/>
          <w:lang w:val="it-IT"/>
        </w:rPr>
        <w:t xml:space="preserve"> e </w:t>
      </w:r>
      <w:r w:rsidR="00EE4507" w:rsidRPr="008723E9">
        <w:rPr>
          <w:rFonts w:ascii="Calibri Light" w:eastAsia="Times New Roman" w:hAnsi="Calibri Light" w:cs="Calibri Light"/>
          <w:lang w:val="it-IT"/>
        </w:rPr>
        <w:t xml:space="preserve">abbia </w:t>
      </w:r>
      <w:r w:rsidR="00EE4507" w:rsidRPr="008723E9">
        <w:rPr>
          <w:rFonts w:ascii="Calibri Light" w:hAnsi="Calibri Light" w:cs="Calibri Light"/>
          <w:lang w:val="it-IT"/>
        </w:rPr>
        <w:t xml:space="preserve">problemi di liquidità o </w:t>
      </w:r>
      <w:r w:rsidR="00EE4507" w:rsidRPr="008723E9">
        <w:rPr>
          <w:rFonts w:ascii="Calibri Light" w:eastAsia="Times New Roman" w:hAnsi="Calibri Light" w:cs="Calibri Light"/>
          <w:lang w:val="it-IT"/>
        </w:rPr>
        <w:t>abbia ricevuto finanziamenti pubblici di sostegno.</w:t>
      </w:r>
    </w:p>
    <w:p w14:paraId="516B3B3D" w14:textId="184FE18F"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 xml:space="preserve">Abilitare i programmi di partecipazione azionaria dei dipendenti </w:t>
      </w:r>
      <w:r w:rsidRPr="008723E9">
        <w:rPr>
          <w:rFonts w:ascii="Calibri Light" w:hAnsi="Calibri Light" w:cs="Calibri Light"/>
          <w:lang w:val="it-IT"/>
        </w:rPr>
        <w:t xml:space="preserve">nei prossimi 24 mesi, incluse le riduzioni fiscali. Attualmente le spese per il personale </w:t>
      </w:r>
      <w:r w:rsidR="00F958B9">
        <w:rPr>
          <w:rFonts w:ascii="Calibri Light" w:hAnsi="Calibri Light" w:cs="Calibri Light"/>
          <w:lang w:val="it-IT"/>
        </w:rPr>
        <w:t>rappresenta</w:t>
      </w:r>
      <w:r w:rsidRPr="008723E9">
        <w:rPr>
          <w:rFonts w:ascii="Calibri Light" w:hAnsi="Calibri Light" w:cs="Calibri Light"/>
          <w:lang w:val="it-IT"/>
        </w:rPr>
        <w:t>no la causa principale d</w:t>
      </w:r>
      <w:r w:rsidR="00F958B9">
        <w:rPr>
          <w:rFonts w:ascii="Calibri Light" w:hAnsi="Calibri Light" w:cs="Calibri Light"/>
          <w:lang w:val="it-IT"/>
        </w:rPr>
        <w:t>i</w:t>
      </w:r>
      <w:r w:rsidRPr="008723E9">
        <w:rPr>
          <w:rFonts w:ascii="Calibri Light" w:hAnsi="Calibri Light" w:cs="Calibri Light"/>
          <w:lang w:val="it-IT"/>
        </w:rPr>
        <w:t xml:space="preserve"> riduzione della liquidità nelle aziende. Se tali programmi fossero introdotti immediatamente, una parte degli stipendi potrebbe rimanere nelle aziende come contributo in conto capitale da parte dei dipendenti. Questo potrebbe funzionare</w:t>
      </w:r>
      <w:r w:rsidR="00F958B9">
        <w:rPr>
          <w:rFonts w:ascii="Calibri Light" w:hAnsi="Calibri Light" w:cs="Calibri Light"/>
          <w:lang w:val="it-IT"/>
        </w:rPr>
        <w:t>,</w:t>
      </w:r>
      <w:r w:rsidRPr="008723E9">
        <w:rPr>
          <w:rFonts w:ascii="Calibri Light" w:hAnsi="Calibri Light" w:cs="Calibri Light"/>
          <w:lang w:val="it-IT"/>
        </w:rPr>
        <w:t xml:space="preserve"> se collegato a vantaggi fiscali.</w:t>
      </w:r>
    </w:p>
    <w:p w14:paraId="516B3B3E" w14:textId="67268309"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 xml:space="preserve">Eliminare la consulenza di parte nella distribuzione "al dettaglio" e frenare fortemente gli "incentivi" </w:t>
      </w:r>
      <w:r w:rsidRPr="008723E9">
        <w:rPr>
          <w:rFonts w:ascii="Calibri Light" w:hAnsi="Calibri Light" w:cs="Calibri Light"/>
          <w:lang w:val="it-IT"/>
        </w:rPr>
        <w:t xml:space="preserve">nella </w:t>
      </w:r>
      <w:r w:rsidR="00F958B9">
        <w:rPr>
          <w:rFonts w:ascii="Calibri Light" w:hAnsi="Calibri Light" w:cs="Calibri Light"/>
          <w:lang w:val="it-IT"/>
        </w:rPr>
        <w:t xml:space="preserve">direttiva </w:t>
      </w:r>
      <w:proofErr w:type="spellStart"/>
      <w:r w:rsidRPr="008723E9">
        <w:rPr>
          <w:rFonts w:ascii="Calibri Light" w:hAnsi="Calibri Light" w:cs="Calibri Light"/>
          <w:lang w:val="it-IT"/>
        </w:rPr>
        <w:t>MiFID</w:t>
      </w:r>
      <w:proofErr w:type="spellEnd"/>
      <w:r w:rsidRPr="008723E9">
        <w:rPr>
          <w:rFonts w:ascii="Calibri Light" w:hAnsi="Calibri Light" w:cs="Calibri Light"/>
          <w:lang w:val="it-IT"/>
        </w:rPr>
        <w:t xml:space="preserve"> </w:t>
      </w:r>
      <w:r w:rsidR="00F958B9">
        <w:rPr>
          <w:rFonts w:ascii="Calibri Light" w:hAnsi="Calibri Light" w:cs="Calibri Light"/>
          <w:lang w:val="it-IT"/>
        </w:rPr>
        <w:t>II</w:t>
      </w:r>
      <w:r w:rsidRPr="008723E9">
        <w:rPr>
          <w:rFonts w:ascii="Calibri Light" w:hAnsi="Calibri Light" w:cs="Calibri Light"/>
          <w:lang w:val="it-IT"/>
        </w:rPr>
        <w:t xml:space="preserve"> e nei prodotti d'investimento regolamentati dalla direttiva IDD. Garantire che i professionisti della finanza si assumano la responsabilità di offrire soluzioni d'investimento adeguate per i singoli investitori sulla base di un dovere di attenzione verso i loro clienti, agendo sempre nel loro interesse.</w:t>
      </w:r>
    </w:p>
    <w:p w14:paraId="516B3B3F" w14:textId="718D97CB"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Migliorare l'alfabetizzazione finanziaria</w:t>
      </w:r>
      <w:r w:rsidRPr="008723E9">
        <w:rPr>
          <w:rFonts w:ascii="Calibri Light" w:hAnsi="Calibri Light" w:cs="Calibri Light"/>
          <w:lang w:val="it-IT"/>
        </w:rPr>
        <w:t xml:space="preserve">, non per </w:t>
      </w:r>
      <w:r w:rsidR="004060FB">
        <w:rPr>
          <w:rFonts w:ascii="Calibri Light" w:hAnsi="Calibri Light" w:cs="Calibri Light"/>
          <w:lang w:val="it-IT"/>
        </w:rPr>
        <w:t>consentire a</w:t>
      </w:r>
      <w:r w:rsidRPr="008723E9">
        <w:rPr>
          <w:rFonts w:ascii="Calibri Light" w:hAnsi="Calibri Light" w:cs="Calibri Light"/>
          <w:lang w:val="it-IT"/>
        </w:rPr>
        <w:t xml:space="preserve">i </w:t>
      </w:r>
      <w:r w:rsidR="004060FB">
        <w:rPr>
          <w:rFonts w:ascii="Calibri Light" w:hAnsi="Calibri Light" w:cs="Calibri Light"/>
          <w:lang w:val="it-IT"/>
        </w:rPr>
        <w:t xml:space="preserve">singoli </w:t>
      </w:r>
      <w:r w:rsidRPr="008723E9">
        <w:rPr>
          <w:rFonts w:ascii="Calibri Light" w:hAnsi="Calibri Light" w:cs="Calibri Light"/>
          <w:lang w:val="it-IT"/>
        </w:rPr>
        <w:t xml:space="preserve">investitori </w:t>
      </w:r>
      <w:r w:rsidR="004060FB">
        <w:rPr>
          <w:rFonts w:ascii="Calibri Light" w:hAnsi="Calibri Light" w:cs="Calibri Light"/>
          <w:lang w:val="it-IT"/>
        </w:rPr>
        <w:t>di</w:t>
      </w:r>
      <w:r w:rsidRPr="008723E9">
        <w:rPr>
          <w:rFonts w:ascii="Calibri Light" w:hAnsi="Calibri Light" w:cs="Calibri Light"/>
          <w:lang w:val="it-IT"/>
        </w:rPr>
        <w:t xml:space="preserve"> determinare i prodotti migliori per loro, ma per assicurarsi che possano scegliere il livello di consulenza </w:t>
      </w:r>
      <w:r w:rsidR="004060FB">
        <w:rPr>
          <w:rFonts w:ascii="Calibri Light" w:hAnsi="Calibri Light" w:cs="Calibri Light"/>
          <w:lang w:val="it-IT"/>
        </w:rPr>
        <w:t>più adatto alla propria situazione</w:t>
      </w:r>
      <w:r w:rsidRPr="008723E9">
        <w:rPr>
          <w:rFonts w:ascii="Calibri Light" w:hAnsi="Calibri Light" w:cs="Calibri Light"/>
          <w:lang w:val="it-IT"/>
        </w:rPr>
        <w:t xml:space="preserve">. I singoli investitori non dispongono delle conoscenze, dell'alfabetizzazione finanziaria e del tempo necessari per comprendere appieno i prodotti finanziari estremamente complessi che vengono loro offerti. </w:t>
      </w:r>
      <w:r w:rsidR="004060FB">
        <w:rPr>
          <w:rFonts w:ascii="Calibri Light" w:hAnsi="Calibri Light" w:cs="Calibri Light"/>
          <w:lang w:val="it-IT"/>
        </w:rPr>
        <w:t xml:space="preserve">E nemmeno </w:t>
      </w:r>
      <w:r w:rsidRPr="008723E9">
        <w:rPr>
          <w:rFonts w:ascii="Calibri Light" w:hAnsi="Calibri Light" w:cs="Calibri Light"/>
          <w:lang w:val="it-IT"/>
        </w:rPr>
        <w:t>dovrebbero esser</w:t>
      </w:r>
      <w:r w:rsidR="004060FB">
        <w:rPr>
          <w:rFonts w:ascii="Calibri Light" w:hAnsi="Calibri Light" w:cs="Calibri Light"/>
          <w:lang w:val="it-IT"/>
        </w:rPr>
        <w:t>vi costretti</w:t>
      </w:r>
      <w:r w:rsidRPr="008723E9">
        <w:rPr>
          <w:rFonts w:ascii="Calibri Light" w:hAnsi="Calibri Light" w:cs="Calibri Light"/>
          <w:lang w:val="it-IT"/>
        </w:rPr>
        <w:t>.</w:t>
      </w:r>
    </w:p>
    <w:p w14:paraId="516B3B40" w14:textId="77777777"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Combattere il "</w:t>
      </w:r>
      <w:proofErr w:type="spellStart"/>
      <w:r w:rsidRPr="008723E9">
        <w:rPr>
          <w:rFonts w:ascii="Calibri Light" w:hAnsi="Calibri Light" w:cs="Calibri Light"/>
          <w:b/>
          <w:bCs/>
          <w:lang w:val="it-IT"/>
        </w:rPr>
        <w:t>greenwashing</w:t>
      </w:r>
      <w:proofErr w:type="spellEnd"/>
      <w:r w:rsidRPr="008723E9">
        <w:rPr>
          <w:rFonts w:ascii="Calibri Light" w:hAnsi="Calibri Light" w:cs="Calibri Light"/>
          <w:b/>
          <w:bCs/>
          <w:lang w:val="it-IT"/>
        </w:rPr>
        <w:t xml:space="preserve">" </w:t>
      </w:r>
      <w:r w:rsidRPr="008723E9">
        <w:rPr>
          <w:rFonts w:ascii="Calibri Light" w:hAnsi="Calibri Light" w:cs="Calibri Light"/>
          <w:lang w:val="it-IT"/>
        </w:rPr>
        <w:t xml:space="preserve">nella progettazione e nella promozione dei prodotti d'investimento ESG. </w:t>
      </w:r>
    </w:p>
    <w:p w14:paraId="516B3B41" w14:textId="6C6AA5D6"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 xml:space="preserve">Smettere di penalizzare gli investimenti azionari a lungo termine </w:t>
      </w:r>
      <w:r w:rsidRPr="008723E9">
        <w:rPr>
          <w:rFonts w:ascii="Calibri Light" w:hAnsi="Calibri Light" w:cs="Calibri Light"/>
          <w:lang w:val="it-IT"/>
        </w:rPr>
        <w:t xml:space="preserve">rispetto ai titoli di Stato </w:t>
      </w:r>
      <w:r w:rsidR="004060FB">
        <w:rPr>
          <w:rFonts w:ascii="Calibri Light" w:hAnsi="Calibri Light" w:cs="Calibri Light"/>
          <w:lang w:val="it-IT"/>
        </w:rPr>
        <w:t xml:space="preserve">nelle norme </w:t>
      </w:r>
      <w:r w:rsidRPr="008723E9">
        <w:rPr>
          <w:rFonts w:ascii="Calibri Light" w:hAnsi="Calibri Light" w:cs="Calibri Light"/>
          <w:lang w:val="it-IT"/>
        </w:rPr>
        <w:t>prudenziali.</w:t>
      </w:r>
    </w:p>
    <w:p w14:paraId="516B3B42" w14:textId="6ECADFF6" w:rsidR="008654F4" w:rsidRPr="008723E9" w:rsidRDefault="00EE4507">
      <w:pPr>
        <w:pStyle w:val="Paragrafoelenco"/>
        <w:numPr>
          <w:ilvl w:val="0"/>
          <w:numId w:val="2"/>
        </w:numPr>
        <w:spacing w:after="160" w:line="256" w:lineRule="auto"/>
        <w:jc w:val="both"/>
        <w:rPr>
          <w:rFonts w:ascii="Calibri Light" w:hAnsi="Calibri Light" w:cs="Calibri Light"/>
          <w:lang w:val="it-IT"/>
        </w:rPr>
      </w:pPr>
      <w:r w:rsidRPr="008723E9">
        <w:rPr>
          <w:rFonts w:ascii="Calibri Light" w:hAnsi="Calibri Light" w:cs="Calibri Light"/>
          <w:lang w:val="it-IT"/>
        </w:rPr>
        <w:t xml:space="preserve">Le autorità </w:t>
      </w:r>
      <w:r w:rsidR="00A9328E">
        <w:rPr>
          <w:rFonts w:ascii="Calibri Light" w:hAnsi="Calibri Light" w:cs="Calibri Light"/>
          <w:lang w:val="it-IT"/>
        </w:rPr>
        <w:t xml:space="preserve">europee </w:t>
      </w:r>
      <w:r w:rsidRPr="008723E9">
        <w:rPr>
          <w:rFonts w:ascii="Calibri Light" w:hAnsi="Calibri Light" w:cs="Calibri Light"/>
          <w:lang w:val="it-IT"/>
        </w:rPr>
        <w:t xml:space="preserve">di vigilanza </w:t>
      </w:r>
      <w:r w:rsidR="005C0524">
        <w:rPr>
          <w:rFonts w:ascii="Calibri Light" w:hAnsi="Calibri Light" w:cs="Calibri Light"/>
          <w:lang w:val="it-IT"/>
        </w:rPr>
        <w:t xml:space="preserve">devono </w:t>
      </w:r>
      <w:r w:rsidRPr="008723E9">
        <w:rPr>
          <w:rFonts w:ascii="Calibri Light" w:hAnsi="Calibri Light" w:cs="Calibri Light"/>
          <w:lang w:val="it-IT"/>
        </w:rPr>
        <w:t xml:space="preserve">far rispettare la legislazione dell'UE garantendo ai </w:t>
      </w:r>
      <w:r w:rsidR="005C0524">
        <w:rPr>
          <w:rFonts w:ascii="Calibri Light" w:hAnsi="Calibri Light" w:cs="Calibri Light"/>
          <w:lang w:val="it-IT"/>
        </w:rPr>
        <w:t xml:space="preserve">singoli </w:t>
      </w:r>
      <w:r w:rsidRPr="008723E9">
        <w:rPr>
          <w:rFonts w:ascii="Calibri Light" w:hAnsi="Calibri Light" w:cs="Calibri Light"/>
          <w:lang w:val="it-IT"/>
        </w:rPr>
        <w:t>investitori dell'UE il pieno accesso a prodotti di investimento a basso costo</w:t>
      </w:r>
      <w:r w:rsidR="005C0524">
        <w:rPr>
          <w:rFonts w:ascii="Calibri Light" w:hAnsi="Calibri Light" w:cs="Calibri Light"/>
          <w:lang w:val="it-IT"/>
        </w:rPr>
        <w:t>,</w:t>
      </w:r>
      <w:r w:rsidRPr="008723E9">
        <w:rPr>
          <w:rFonts w:ascii="Calibri Light" w:hAnsi="Calibri Light" w:cs="Calibri Light"/>
          <w:lang w:val="it-IT"/>
        </w:rPr>
        <w:t xml:space="preserve"> </w:t>
      </w:r>
      <w:r w:rsidR="005C0524">
        <w:rPr>
          <w:rFonts w:ascii="Calibri Light" w:hAnsi="Calibri Light" w:cs="Calibri Light"/>
          <w:lang w:val="it-IT"/>
        </w:rPr>
        <w:t xml:space="preserve">quali azioni, obbligazioni e ETF </w:t>
      </w:r>
      <w:r w:rsidRPr="008723E9">
        <w:rPr>
          <w:rFonts w:ascii="Calibri Light" w:hAnsi="Calibri Light" w:cs="Calibri Light"/>
          <w:lang w:val="it-IT"/>
        </w:rPr>
        <w:t>indici</w:t>
      </w:r>
      <w:r w:rsidR="005C0524">
        <w:rPr>
          <w:rFonts w:ascii="Calibri Light" w:hAnsi="Calibri Light" w:cs="Calibri Light"/>
          <w:lang w:val="it-IT"/>
        </w:rPr>
        <w:t>zzati</w:t>
      </w:r>
      <w:r w:rsidRPr="008723E9">
        <w:rPr>
          <w:rFonts w:ascii="Calibri Light" w:hAnsi="Calibri Light" w:cs="Calibri Light"/>
          <w:lang w:val="it-IT"/>
        </w:rPr>
        <w:t>.</w:t>
      </w:r>
    </w:p>
    <w:p w14:paraId="516B3B43" w14:textId="77777777" w:rsidR="008654F4" w:rsidRPr="008723E9" w:rsidRDefault="00EE4507">
      <w:pPr>
        <w:pStyle w:val="Paragrafoelenco"/>
        <w:numPr>
          <w:ilvl w:val="0"/>
          <w:numId w:val="2"/>
        </w:numPr>
        <w:spacing w:after="160" w:line="256" w:lineRule="auto"/>
        <w:jc w:val="both"/>
        <w:rPr>
          <w:lang w:val="it-IT"/>
        </w:rPr>
      </w:pPr>
      <w:r w:rsidRPr="008723E9">
        <w:rPr>
          <w:rFonts w:ascii="Calibri Light" w:hAnsi="Calibri Light" w:cs="Calibri Light"/>
          <w:b/>
          <w:bCs/>
          <w:lang w:val="it-IT"/>
        </w:rPr>
        <w:t xml:space="preserve">Ripristinare l'informativa standardizzata sui risultati passati </w:t>
      </w:r>
      <w:r w:rsidRPr="008723E9">
        <w:rPr>
          <w:rFonts w:ascii="Calibri Light" w:hAnsi="Calibri Light" w:cs="Calibri Light"/>
          <w:lang w:val="it-IT"/>
        </w:rPr>
        <w:t>(rispetto ai benchmark dei gestori) e sui costi per tutti i prodotti di investimento al dettaglio.</w:t>
      </w:r>
    </w:p>
    <w:p w14:paraId="516B3B44" w14:textId="7A7C4F9C" w:rsidR="008654F4" w:rsidRPr="008723E9" w:rsidRDefault="00EE4507">
      <w:pPr>
        <w:pStyle w:val="Paragrafoelenco"/>
        <w:numPr>
          <w:ilvl w:val="0"/>
          <w:numId w:val="2"/>
        </w:numPr>
        <w:spacing w:after="160" w:line="256" w:lineRule="auto"/>
        <w:jc w:val="both"/>
        <w:rPr>
          <w:rFonts w:ascii="Calibri Light" w:hAnsi="Calibri Light" w:cs="Calibri Light"/>
          <w:lang w:val="it-IT"/>
        </w:rPr>
      </w:pPr>
      <w:r w:rsidRPr="008723E9">
        <w:rPr>
          <w:rFonts w:ascii="Calibri Light" w:hAnsi="Calibri Light" w:cs="Calibri Light"/>
          <w:lang w:val="it-IT"/>
        </w:rPr>
        <w:t>Assicur</w:t>
      </w:r>
      <w:r w:rsidR="005C0524">
        <w:rPr>
          <w:rFonts w:ascii="Calibri Light" w:hAnsi="Calibri Light" w:cs="Calibri Light"/>
          <w:lang w:val="it-IT"/>
        </w:rPr>
        <w:t xml:space="preserve">arsi </w:t>
      </w:r>
      <w:r w:rsidRPr="008723E9">
        <w:rPr>
          <w:rFonts w:ascii="Calibri Light" w:hAnsi="Calibri Light" w:cs="Calibri Light"/>
          <w:lang w:val="it-IT"/>
        </w:rPr>
        <w:t xml:space="preserve">che il futuro PEPP, il prodotto </w:t>
      </w:r>
      <w:r w:rsidR="005C0524">
        <w:rPr>
          <w:rFonts w:ascii="Calibri Light" w:hAnsi="Calibri Light" w:cs="Calibri Light"/>
          <w:lang w:val="it-IT"/>
        </w:rPr>
        <w:t xml:space="preserve">pensionistico individuale </w:t>
      </w:r>
      <w:r w:rsidRPr="008723E9">
        <w:rPr>
          <w:rFonts w:ascii="Calibri Light" w:hAnsi="Calibri Light" w:cs="Calibri Light"/>
          <w:lang w:val="it-IT"/>
        </w:rPr>
        <w:t xml:space="preserve">paneuropeo, sia davvero semplice, sicuro ed efficiente. </w:t>
      </w:r>
      <w:r w:rsidR="005C0524">
        <w:rPr>
          <w:rFonts w:ascii="Calibri Light" w:hAnsi="Calibri Light" w:cs="Calibri Light"/>
          <w:lang w:val="it-IT"/>
        </w:rPr>
        <w:t xml:space="preserve">A tale scopo è necessario </w:t>
      </w:r>
      <w:r w:rsidRPr="008723E9">
        <w:rPr>
          <w:rFonts w:ascii="Calibri Light" w:hAnsi="Calibri Light" w:cs="Calibri Light"/>
          <w:lang w:val="it-IT"/>
        </w:rPr>
        <w:t xml:space="preserve">anche che gli Stati membri dell'UE </w:t>
      </w:r>
      <w:r w:rsidRPr="008723E9">
        <w:rPr>
          <w:rFonts w:ascii="Calibri Light" w:hAnsi="Calibri Light" w:cs="Calibri Light"/>
          <w:lang w:val="it-IT"/>
        </w:rPr>
        <w:lastRenderedPageBreak/>
        <w:t>si assicurino</w:t>
      </w:r>
      <w:r w:rsidR="005C0524">
        <w:rPr>
          <w:rFonts w:ascii="Calibri Light" w:hAnsi="Calibri Light" w:cs="Calibri Light"/>
          <w:lang w:val="it-IT"/>
        </w:rPr>
        <w:t>, nella misura del possibile,</w:t>
      </w:r>
      <w:r w:rsidRPr="008723E9">
        <w:rPr>
          <w:rFonts w:ascii="Calibri Light" w:hAnsi="Calibri Light" w:cs="Calibri Light"/>
          <w:lang w:val="it-IT"/>
        </w:rPr>
        <w:t xml:space="preserve"> che vi siano condizioni di</w:t>
      </w:r>
      <w:r w:rsidR="005C0524">
        <w:rPr>
          <w:rFonts w:ascii="Calibri Light" w:hAnsi="Calibri Light" w:cs="Calibri Light"/>
          <w:lang w:val="it-IT"/>
        </w:rPr>
        <w:t xml:space="preserve"> parità sulle questioni fiscali</w:t>
      </w:r>
      <w:r w:rsidRPr="008723E9">
        <w:rPr>
          <w:rFonts w:ascii="Calibri Light" w:hAnsi="Calibri Light" w:cs="Calibri Light"/>
          <w:lang w:val="it-IT"/>
        </w:rPr>
        <w:t>.</w:t>
      </w:r>
    </w:p>
    <w:p w14:paraId="516B3B45" w14:textId="54BF947D" w:rsidR="008654F4" w:rsidRPr="008723E9" w:rsidRDefault="00EE4507">
      <w:pPr>
        <w:pStyle w:val="Paragrafoelenco"/>
        <w:numPr>
          <w:ilvl w:val="0"/>
          <w:numId w:val="2"/>
        </w:numPr>
        <w:spacing w:after="160" w:line="256" w:lineRule="auto"/>
        <w:jc w:val="both"/>
        <w:rPr>
          <w:rFonts w:ascii="Calibri Light" w:hAnsi="Calibri Light" w:cs="Calibri Light"/>
          <w:lang w:val="it-IT"/>
        </w:rPr>
      </w:pPr>
      <w:r w:rsidRPr="008723E9">
        <w:rPr>
          <w:rFonts w:ascii="Calibri Light" w:hAnsi="Calibri Light" w:cs="Calibri Light"/>
          <w:lang w:val="it-IT"/>
        </w:rPr>
        <w:t xml:space="preserve">Le autorità </w:t>
      </w:r>
      <w:r w:rsidR="00A9328E">
        <w:rPr>
          <w:rFonts w:ascii="Calibri Light" w:hAnsi="Calibri Light" w:cs="Calibri Light"/>
          <w:lang w:val="it-IT"/>
        </w:rPr>
        <w:t xml:space="preserve">europee </w:t>
      </w:r>
      <w:r w:rsidRPr="008723E9">
        <w:rPr>
          <w:rFonts w:ascii="Calibri Light" w:hAnsi="Calibri Light" w:cs="Calibri Light"/>
          <w:lang w:val="it-IT"/>
        </w:rPr>
        <w:t xml:space="preserve">di vigilanza devono </w:t>
      </w:r>
      <w:r w:rsidR="00FC2A45">
        <w:rPr>
          <w:rFonts w:ascii="Calibri Light" w:hAnsi="Calibri Light" w:cs="Calibri Light"/>
          <w:lang w:val="it-IT"/>
        </w:rPr>
        <w:t xml:space="preserve">continuare e </w:t>
      </w:r>
      <w:r w:rsidRPr="008723E9">
        <w:rPr>
          <w:rFonts w:ascii="Calibri Light" w:hAnsi="Calibri Light" w:cs="Calibri Light"/>
          <w:lang w:val="it-IT"/>
        </w:rPr>
        <w:t xml:space="preserve">migliorare </w:t>
      </w:r>
      <w:r w:rsidR="00FC2A45">
        <w:rPr>
          <w:rFonts w:ascii="Calibri Light" w:hAnsi="Calibri Light" w:cs="Calibri Light"/>
          <w:lang w:val="it-IT"/>
        </w:rPr>
        <w:t xml:space="preserve">la rendicontazione </w:t>
      </w:r>
      <w:r w:rsidRPr="008723E9">
        <w:rPr>
          <w:rFonts w:ascii="Calibri Light" w:hAnsi="Calibri Light" w:cs="Calibri Light"/>
          <w:lang w:val="it-IT"/>
        </w:rPr>
        <w:t>sui costi e sui risultati passati dei prodotti d</w:t>
      </w:r>
      <w:r w:rsidR="00B11D8A">
        <w:rPr>
          <w:rFonts w:ascii="Calibri Light" w:hAnsi="Calibri Light" w:cs="Calibri Light"/>
          <w:lang w:val="it-IT"/>
        </w:rPr>
        <w:t xml:space="preserve">i </w:t>
      </w:r>
      <w:r w:rsidRPr="008723E9">
        <w:rPr>
          <w:rFonts w:ascii="Calibri Light" w:hAnsi="Calibri Light" w:cs="Calibri Light"/>
          <w:lang w:val="it-IT"/>
        </w:rPr>
        <w:t>investimento al dettaglio.</w:t>
      </w:r>
    </w:p>
    <w:p w14:paraId="516B3B46" w14:textId="402E1218" w:rsidR="008654F4" w:rsidRPr="008723E9" w:rsidRDefault="00EE4507">
      <w:pPr>
        <w:pStyle w:val="Paragrafoelenco"/>
        <w:numPr>
          <w:ilvl w:val="0"/>
          <w:numId w:val="2"/>
        </w:numPr>
        <w:spacing w:after="160" w:line="256" w:lineRule="auto"/>
        <w:jc w:val="both"/>
        <w:rPr>
          <w:rFonts w:ascii="Calibri Light" w:hAnsi="Calibri Light" w:cs="Calibri Light"/>
          <w:lang w:val="it-IT"/>
        </w:rPr>
      </w:pPr>
      <w:r w:rsidRPr="008723E9">
        <w:rPr>
          <w:rFonts w:ascii="Calibri Light" w:hAnsi="Calibri Light" w:cs="Calibri Light"/>
          <w:lang w:val="it-IT"/>
        </w:rPr>
        <w:t xml:space="preserve">Le autorità </w:t>
      </w:r>
      <w:r w:rsidR="00A9328E">
        <w:rPr>
          <w:rFonts w:ascii="Calibri Light" w:hAnsi="Calibri Light" w:cs="Calibri Light"/>
          <w:lang w:val="it-IT"/>
        </w:rPr>
        <w:t xml:space="preserve">europee </w:t>
      </w:r>
      <w:r w:rsidRPr="008723E9">
        <w:rPr>
          <w:rFonts w:ascii="Calibri Light" w:hAnsi="Calibri Light" w:cs="Calibri Light"/>
          <w:lang w:val="it-IT"/>
        </w:rPr>
        <w:t xml:space="preserve">di vigilanza </w:t>
      </w:r>
      <w:r w:rsidR="00FC2A45">
        <w:rPr>
          <w:rFonts w:ascii="Calibri Light" w:hAnsi="Calibri Light" w:cs="Calibri Light"/>
          <w:lang w:val="it-IT"/>
        </w:rPr>
        <w:t xml:space="preserve">devono costituire </w:t>
      </w:r>
      <w:r w:rsidRPr="008723E9">
        <w:rPr>
          <w:rFonts w:ascii="Calibri Light" w:hAnsi="Calibri Light" w:cs="Calibri Light"/>
          <w:lang w:val="it-IT"/>
        </w:rPr>
        <w:t xml:space="preserve">una banca dati accessibile al pubblico </w:t>
      </w:r>
      <w:r w:rsidR="00FC2A45">
        <w:rPr>
          <w:rFonts w:ascii="Calibri Light" w:hAnsi="Calibri Light" w:cs="Calibri Light"/>
          <w:lang w:val="it-IT"/>
        </w:rPr>
        <w:t xml:space="preserve">per confrontare </w:t>
      </w:r>
      <w:r w:rsidRPr="008723E9">
        <w:rPr>
          <w:rFonts w:ascii="Calibri Light" w:hAnsi="Calibri Light" w:cs="Calibri Light"/>
          <w:lang w:val="it-IT"/>
        </w:rPr>
        <w:t>i prodotti pensionistici.</w:t>
      </w:r>
    </w:p>
    <w:p w14:paraId="516B3B47" w14:textId="0E53C74B" w:rsidR="008654F4" w:rsidRPr="008723E9" w:rsidRDefault="00FC2A45">
      <w:pPr>
        <w:jc w:val="both"/>
        <w:rPr>
          <w:rFonts w:ascii="Calibri Light" w:hAnsi="Calibri Light" w:cs="Calibri Light"/>
          <w:lang w:val="it-IT"/>
        </w:rPr>
      </w:pPr>
      <w:r>
        <w:rPr>
          <w:rFonts w:ascii="Calibri Light" w:hAnsi="Calibri Light" w:cs="Calibri Light"/>
          <w:lang w:val="it-IT"/>
        </w:rPr>
        <w:t>Ipotizzando che se ne t</w:t>
      </w:r>
      <w:r w:rsidR="00B11D8A">
        <w:rPr>
          <w:rFonts w:ascii="Calibri Light" w:hAnsi="Calibri Light" w:cs="Calibri Light"/>
          <w:lang w:val="it-IT"/>
        </w:rPr>
        <w:t>e</w:t>
      </w:r>
      <w:r>
        <w:rPr>
          <w:rFonts w:ascii="Calibri Light" w:hAnsi="Calibri Light" w:cs="Calibri Light"/>
          <w:lang w:val="it-IT"/>
        </w:rPr>
        <w:t xml:space="preserve">nga </w:t>
      </w:r>
      <w:r w:rsidR="00EE4507" w:rsidRPr="008723E9">
        <w:rPr>
          <w:rFonts w:ascii="Calibri Light" w:hAnsi="Calibri Light" w:cs="Calibri Light"/>
          <w:lang w:val="it-IT"/>
        </w:rPr>
        <w:t>conto</w:t>
      </w:r>
      <w:r>
        <w:rPr>
          <w:rFonts w:ascii="Calibri Light" w:hAnsi="Calibri Light" w:cs="Calibri Light"/>
          <w:lang w:val="it-IT"/>
        </w:rPr>
        <w:t>,</w:t>
      </w:r>
      <w:r w:rsidR="00EE4507" w:rsidRPr="008723E9">
        <w:rPr>
          <w:rFonts w:ascii="Calibri Light" w:hAnsi="Calibri Light" w:cs="Calibri Light"/>
          <w:lang w:val="it-IT"/>
        </w:rPr>
        <w:t xml:space="preserve"> queste azioni saranno </w:t>
      </w:r>
      <w:r>
        <w:rPr>
          <w:rFonts w:ascii="Calibri Light" w:hAnsi="Calibri Light" w:cs="Calibri Light"/>
          <w:lang w:val="it-IT"/>
        </w:rPr>
        <w:t xml:space="preserve">sicuramente </w:t>
      </w:r>
      <w:r w:rsidR="00EE4507" w:rsidRPr="008723E9">
        <w:rPr>
          <w:rFonts w:ascii="Calibri Light" w:hAnsi="Calibri Light" w:cs="Calibri Light"/>
          <w:lang w:val="it-IT"/>
        </w:rPr>
        <w:t xml:space="preserve">essenziali, </w:t>
      </w:r>
      <w:r>
        <w:rPr>
          <w:rFonts w:ascii="Calibri Light" w:hAnsi="Calibri Light" w:cs="Calibri Light"/>
          <w:lang w:val="it-IT"/>
        </w:rPr>
        <w:t>benché</w:t>
      </w:r>
      <w:r w:rsidR="00EE4507" w:rsidRPr="008723E9">
        <w:rPr>
          <w:rFonts w:ascii="Calibri Light" w:hAnsi="Calibri Light" w:cs="Calibri Light"/>
          <w:lang w:val="it-IT"/>
        </w:rPr>
        <w:t xml:space="preserve"> insufficienti, per far fronte a </w:t>
      </w:r>
      <w:r>
        <w:rPr>
          <w:rFonts w:ascii="Calibri Light" w:hAnsi="Calibri Light" w:cs="Calibri Light"/>
          <w:lang w:val="it-IT"/>
        </w:rPr>
        <w:t xml:space="preserve">una </w:t>
      </w:r>
      <w:r w:rsidR="00EE4507" w:rsidRPr="008723E9">
        <w:rPr>
          <w:rFonts w:ascii="Calibri Light" w:hAnsi="Calibri Light" w:cs="Calibri Light"/>
          <w:lang w:val="it-IT"/>
        </w:rPr>
        <w:t xml:space="preserve">crisi senza precedenti. I responsabili politici e gli altri </w:t>
      </w:r>
      <w:r w:rsidR="00A9328E">
        <w:rPr>
          <w:rFonts w:ascii="Calibri Light" w:hAnsi="Calibri Light" w:cs="Calibri Light"/>
          <w:lang w:val="it-IT"/>
        </w:rPr>
        <w:t xml:space="preserve">soggetti </w:t>
      </w:r>
      <w:r>
        <w:rPr>
          <w:rFonts w:ascii="Calibri Light" w:hAnsi="Calibri Light" w:cs="Calibri Light"/>
          <w:lang w:val="it-IT"/>
        </w:rPr>
        <w:t>interess</w:t>
      </w:r>
      <w:r w:rsidR="00A9328E">
        <w:rPr>
          <w:rFonts w:ascii="Calibri Light" w:hAnsi="Calibri Light" w:cs="Calibri Light"/>
          <w:lang w:val="it-IT"/>
        </w:rPr>
        <w:t>ati de</w:t>
      </w:r>
      <w:r w:rsidR="00EE4507" w:rsidRPr="008723E9">
        <w:rPr>
          <w:rFonts w:ascii="Calibri Light" w:hAnsi="Calibri Light" w:cs="Calibri Light"/>
          <w:lang w:val="it-IT"/>
        </w:rPr>
        <w:t xml:space="preserve">l </w:t>
      </w:r>
      <w:r>
        <w:rPr>
          <w:rFonts w:ascii="Calibri Light" w:hAnsi="Calibri Light" w:cs="Calibri Light"/>
          <w:lang w:val="it-IT"/>
        </w:rPr>
        <w:t xml:space="preserve">settore </w:t>
      </w:r>
      <w:r w:rsidR="00EE4507" w:rsidRPr="008723E9">
        <w:rPr>
          <w:rFonts w:ascii="Calibri Light" w:hAnsi="Calibri Light" w:cs="Calibri Light"/>
          <w:lang w:val="it-IT"/>
        </w:rPr>
        <w:t xml:space="preserve">dei servizi pensionistici, a partire dai cittadini in qualità di risparmiatori, devono progettare misure di </w:t>
      </w:r>
      <w:r>
        <w:rPr>
          <w:rFonts w:ascii="Calibri Light" w:hAnsi="Calibri Light" w:cs="Calibri Light"/>
          <w:lang w:val="it-IT"/>
        </w:rPr>
        <w:t xml:space="preserve">protezione </w:t>
      </w:r>
      <w:r w:rsidR="00EE4507" w:rsidRPr="008723E9">
        <w:rPr>
          <w:rFonts w:ascii="Calibri Light" w:hAnsi="Calibri Light" w:cs="Calibri Light"/>
          <w:lang w:val="it-IT"/>
        </w:rPr>
        <w:t xml:space="preserve">eccezionali per garantire un reddito pensionistico dignitoso ai cittadini dell'UE, ora e </w:t>
      </w:r>
      <w:r>
        <w:rPr>
          <w:rFonts w:ascii="Calibri Light" w:hAnsi="Calibri Light" w:cs="Calibri Light"/>
          <w:lang w:val="it-IT"/>
        </w:rPr>
        <w:t xml:space="preserve">nel </w:t>
      </w:r>
      <w:r w:rsidR="00EE4507" w:rsidRPr="008723E9">
        <w:rPr>
          <w:rFonts w:ascii="Calibri Light" w:hAnsi="Calibri Light" w:cs="Calibri Light"/>
          <w:lang w:val="it-IT"/>
        </w:rPr>
        <w:t xml:space="preserve">prossimo futuro. </w:t>
      </w:r>
      <w:r>
        <w:rPr>
          <w:rFonts w:ascii="Calibri Light" w:hAnsi="Calibri Light" w:cs="Calibri Light"/>
          <w:lang w:val="it-IT"/>
        </w:rPr>
        <w:t xml:space="preserve">BETTER FINANCE intende </w:t>
      </w:r>
      <w:r w:rsidR="00EE4507" w:rsidRPr="008723E9">
        <w:rPr>
          <w:rFonts w:ascii="Calibri Light" w:hAnsi="Calibri Light" w:cs="Calibri Light"/>
          <w:lang w:val="it-IT"/>
        </w:rPr>
        <w:t>partecipare attivamente a questo processo necessario e urgente</w:t>
      </w:r>
      <w:r>
        <w:rPr>
          <w:rFonts w:ascii="Calibri Light" w:hAnsi="Calibri Light" w:cs="Calibri Light"/>
          <w:lang w:val="it-IT"/>
        </w:rPr>
        <w:t>,</w:t>
      </w:r>
      <w:r w:rsidR="00EE4507" w:rsidRPr="008723E9">
        <w:rPr>
          <w:rFonts w:ascii="Calibri Light" w:hAnsi="Calibri Light" w:cs="Calibri Light"/>
          <w:lang w:val="it-IT"/>
        </w:rPr>
        <w:t xml:space="preserve"> e fornire spunti e prove derivanti da</w:t>
      </w:r>
      <w:r>
        <w:rPr>
          <w:rFonts w:ascii="Calibri Light" w:hAnsi="Calibri Light" w:cs="Calibri Light"/>
          <w:lang w:val="it-IT"/>
        </w:rPr>
        <w:t>gli studi condotti da tempo</w:t>
      </w:r>
      <w:r w:rsidR="00EE4507" w:rsidRPr="008723E9">
        <w:rPr>
          <w:rFonts w:ascii="Calibri Light" w:hAnsi="Calibri Light" w:cs="Calibri Light"/>
          <w:lang w:val="it-IT"/>
        </w:rPr>
        <w:t>.</w:t>
      </w:r>
    </w:p>
    <w:p w14:paraId="516B3B48" w14:textId="4F832511" w:rsidR="008654F4" w:rsidRPr="008723E9" w:rsidRDefault="00EE4507">
      <w:pPr>
        <w:jc w:val="both"/>
        <w:rPr>
          <w:rFonts w:ascii="Calibri Light" w:hAnsi="Calibri Light" w:cs="Calibri Light"/>
          <w:lang w:val="it-IT"/>
        </w:rPr>
      </w:pPr>
      <w:r w:rsidRPr="008723E9">
        <w:rPr>
          <w:rFonts w:ascii="Calibri Light" w:hAnsi="Calibri Light" w:cs="Calibri Light"/>
          <w:lang w:val="it-IT"/>
        </w:rPr>
        <w:t xml:space="preserve">Ad esempio, in passato, alcuni Stati membri hanno garantito un aumento annuo minimo delle rendite vitalizie fornite dai prodotti pensionistici </w:t>
      </w:r>
      <w:r w:rsidR="00FC2A45">
        <w:rPr>
          <w:rFonts w:ascii="Calibri Light" w:hAnsi="Calibri Light" w:cs="Calibri Light"/>
          <w:lang w:val="it-IT"/>
        </w:rPr>
        <w:t xml:space="preserve">al fine di </w:t>
      </w:r>
      <w:r w:rsidRPr="008723E9">
        <w:rPr>
          <w:rFonts w:ascii="Calibri Light" w:hAnsi="Calibri Light" w:cs="Calibri Light"/>
          <w:lang w:val="it-IT"/>
        </w:rPr>
        <w:t>proteggere i pensionati dall'impatto devastante dell'inflazione sul potere d'acquisto dei redditi da pensione.</w:t>
      </w:r>
    </w:p>
    <w:p w14:paraId="516B3B49" w14:textId="57FCAFFE" w:rsidR="008654F4" w:rsidRPr="008723E9" w:rsidRDefault="00EE4507">
      <w:pPr>
        <w:jc w:val="both"/>
        <w:rPr>
          <w:lang w:val="it-IT"/>
        </w:rPr>
      </w:pPr>
      <w:r w:rsidRPr="008723E9">
        <w:rPr>
          <w:rFonts w:ascii="Calibri Light" w:hAnsi="Calibri Light" w:cs="Calibri Light"/>
          <w:lang w:val="it-IT"/>
        </w:rPr>
        <w:t>Oggi</w:t>
      </w:r>
      <w:r w:rsidR="00FC2A45">
        <w:rPr>
          <w:rFonts w:ascii="Calibri Light" w:hAnsi="Calibri Light" w:cs="Calibri Light"/>
          <w:lang w:val="it-IT"/>
        </w:rPr>
        <w:t>, per BETTER FINANCE</w:t>
      </w:r>
      <w:r w:rsidRPr="008723E9">
        <w:rPr>
          <w:rFonts w:ascii="Calibri Light" w:hAnsi="Calibri Light" w:cs="Calibri Light"/>
          <w:lang w:val="it-IT"/>
        </w:rPr>
        <w:t xml:space="preserve"> è </w:t>
      </w:r>
      <w:r w:rsidR="00FC2A45">
        <w:rPr>
          <w:rFonts w:ascii="Calibri Light" w:hAnsi="Calibri Light" w:cs="Calibri Light"/>
          <w:lang w:val="it-IT"/>
        </w:rPr>
        <w:t xml:space="preserve">persino </w:t>
      </w:r>
      <w:r w:rsidRPr="008723E9">
        <w:rPr>
          <w:rFonts w:ascii="Calibri Light" w:hAnsi="Calibri Light" w:cs="Calibri Light"/>
          <w:lang w:val="it-IT"/>
        </w:rPr>
        <w:t xml:space="preserve">più importante ribadire </w:t>
      </w:r>
      <w:r w:rsidR="00A82B04">
        <w:rPr>
          <w:rFonts w:ascii="Calibri Light" w:hAnsi="Calibri Light" w:cs="Calibri Light"/>
          <w:lang w:val="it-IT"/>
        </w:rPr>
        <w:t xml:space="preserve">queste esortazioni </w:t>
      </w:r>
      <w:r w:rsidRPr="008723E9">
        <w:rPr>
          <w:rFonts w:ascii="Calibri Light" w:hAnsi="Calibri Light" w:cs="Calibri Light"/>
          <w:lang w:val="it-IT"/>
        </w:rPr>
        <w:t>e chie</w:t>
      </w:r>
      <w:r w:rsidR="00A82B04">
        <w:rPr>
          <w:rFonts w:ascii="Calibri Light" w:hAnsi="Calibri Light" w:cs="Calibri Light"/>
          <w:lang w:val="it-IT"/>
        </w:rPr>
        <w:t>de</w:t>
      </w:r>
      <w:r w:rsidRPr="008723E9">
        <w:rPr>
          <w:rFonts w:ascii="Calibri Light" w:hAnsi="Calibri Light" w:cs="Calibri Light"/>
          <w:lang w:val="it-IT"/>
        </w:rPr>
        <w:t xml:space="preserve"> </w:t>
      </w:r>
      <w:r w:rsidR="00B11D8A">
        <w:rPr>
          <w:rFonts w:ascii="Calibri Light" w:hAnsi="Calibri Light" w:cs="Calibri Light"/>
          <w:lang w:val="it-IT"/>
        </w:rPr>
        <w:t xml:space="preserve">quindi </w:t>
      </w:r>
      <w:r w:rsidRPr="008723E9">
        <w:rPr>
          <w:rFonts w:ascii="Calibri Light" w:hAnsi="Calibri Light" w:cs="Calibri Light"/>
          <w:lang w:val="it-IT"/>
        </w:rPr>
        <w:t>di migliorare i rendimenti dei risparmi a lungo termine (</w:t>
      </w:r>
      <w:r w:rsidR="00A82B04">
        <w:rPr>
          <w:rFonts w:ascii="Calibri Light" w:hAnsi="Calibri Light" w:cs="Calibri Light"/>
          <w:lang w:val="it-IT"/>
        </w:rPr>
        <w:t xml:space="preserve">vale a dire, </w:t>
      </w:r>
      <w:r w:rsidRPr="008723E9">
        <w:rPr>
          <w:rFonts w:ascii="Calibri Light" w:hAnsi="Calibri Light" w:cs="Calibri Light"/>
          <w:lang w:val="it-IT"/>
        </w:rPr>
        <w:t xml:space="preserve">almeno la protezione del potere d'acquisto di questi risparmi </w:t>
      </w:r>
      <w:r w:rsidR="00A82B04">
        <w:rPr>
          <w:rFonts w:ascii="Calibri Light" w:hAnsi="Calibri Light" w:cs="Calibri Light"/>
          <w:lang w:val="it-IT"/>
        </w:rPr>
        <w:t>al momento del pensionamento). In fin dei conti</w:t>
      </w:r>
      <w:r w:rsidRPr="008723E9">
        <w:rPr>
          <w:rFonts w:ascii="Calibri Light" w:hAnsi="Calibri Light" w:cs="Calibri Light"/>
          <w:lang w:val="it-IT"/>
        </w:rPr>
        <w:t xml:space="preserve">, secondo </w:t>
      </w:r>
      <w:r w:rsidR="00A82B04">
        <w:rPr>
          <w:rFonts w:ascii="Calibri Light" w:hAnsi="Calibri Light" w:cs="Calibri Light"/>
          <w:lang w:val="it-IT"/>
        </w:rPr>
        <w:t>quan</w:t>
      </w:r>
      <w:r w:rsidR="00B11D8A">
        <w:rPr>
          <w:rFonts w:ascii="Calibri Light" w:hAnsi="Calibri Light" w:cs="Calibri Light"/>
          <w:lang w:val="it-IT"/>
        </w:rPr>
        <w:t>t</w:t>
      </w:r>
      <w:r w:rsidR="00A82B04">
        <w:rPr>
          <w:rFonts w:ascii="Calibri Light" w:hAnsi="Calibri Light" w:cs="Calibri Light"/>
          <w:lang w:val="it-IT"/>
        </w:rPr>
        <w:t xml:space="preserve">o afferma la </w:t>
      </w:r>
      <w:r w:rsidRPr="008723E9">
        <w:rPr>
          <w:rFonts w:ascii="Calibri Light" w:hAnsi="Calibri Light" w:cs="Calibri Light"/>
          <w:lang w:val="it-IT"/>
        </w:rPr>
        <w:t xml:space="preserve">Commissione </w:t>
      </w:r>
      <w:r w:rsidR="00A82B04">
        <w:rPr>
          <w:rFonts w:ascii="Calibri Light" w:hAnsi="Calibri Light" w:cs="Calibri Light"/>
          <w:lang w:val="it-IT"/>
        </w:rPr>
        <w:t>e</w:t>
      </w:r>
      <w:r w:rsidRPr="008723E9">
        <w:rPr>
          <w:rFonts w:ascii="Calibri Light" w:hAnsi="Calibri Light" w:cs="Calibri Light"/>
          <w:lang w:val="it-IT"/>
        </w:rPr>
        <w:t xml:space="preserve">uropea, </w:t>
      </w:r>
      <w:r w:rsidRPr="008723E9">
        <w:rPr>
          <w:rFonts w:ascii="Calibri Light" w:hAnsi="Calibri Light" w:cs="Calibri Light"/>
          <w:b/>
          <w:bCs/>
          <w:lang w:val="it-IT"/>
        </w:rPr>
        <w:t xml:space="preserve">la priorità è un'economia, e </w:t>
      </w:r>
      <w:r w:rsidR="00B11D8A">
        <w:rPr>
          <w:rFonts w:ascii="Calibri Light" w:hAnsi="Calibri Light" w:cs="Calibri Light"/>
          <w:b/>
          <w:bCs/>
          <w:lang w:val="it-IT"/>
        </w:rPr>
        <w:t xml:space="preserve">con essa </w:t>
      </w:r>
      <w:r w:rsidRPr="008723E9">
        <w:rPr>
          <w:rFonts w:ascii="Calibri Light" w:hAnsi="Calibri Light" w:cs="Calibri Light"/>
          <w:b/>
          <w:bCs/>
          <w:lang w:val="it-IT"/>
        </w:rPr>
        <w:t xml:space="preserve">i mercati dei capitali, </w:t>
      </w:r>
      <w:bookmarkStart w:id="1" w:name="_GoBack"/>
      <w:bookmarkEnd w:id="1"/>
      <w:r w:rsidR="00546BFB">
        <w:rPr>
          <w:rFonts w:ascii="Calibri Light" w:hAnsi="Calibri Light" w:cs="Calibri Light"/>
          <w:b/>
          <w:bCs/>
          <w:lang w:val="it-IT"/>
        </w:rPr>
        <w:t xml:space="preserve">al servizio delle </w:t>
      </w:r>
      <w:r w:rsidRPr="008723E9">
        <w:rPr>
          <w:rFonts w:ascii="Calibri Light" w:hAnsi="Calibri Light" w:cs="Calibri Light"/>
          <w:b/>
          <w:bCs/>
          <w:lang w:val="it-IT"/>
        </w:rPr>
        <w:t>persone</w:t>
      </w:r>
      <w:r w:rsidRPr="008723E9">
        <w:rPr>
          <w:rFonts w:ascii="Calibri Light" w:hAnsi="Calibri Light" w:cs="Calibri Light"/>
          <w:lang w:val="it-IT"/>
        </w:rPr>
        <w:t xml:space="preserve">. </w:t>
      </w:r>
    </w:p>
    <w:p w14:paraId="516B3B4A" w14:textId="77777777" w:rsidR="008654F4" w:rsidRPr="008723E9" w:rsidRDefault="00EE4507">
      <w:pPr>
        <w:spacing w:after="0" w:line="264" w:lineRule="auto"/>
        <w:jc w:val="center"/>
        <w:rPr>
          <w:rFonts w:ascii="Calibri Light" w:hAnsi="Calibri Light" w:cs="Calibri Light"/>
          <w:lang w:val="it-IT"/>
        </w:rPr>
      </w:pPr>
      <w:r w:rsidRPr="008723E9">
        <w:rPr>
          <w:rFonts w:ascii="Calibri Light" w:hAnsi="Calibri Light" w:cs="Calibri Light"/>
          <w:lang w:val="it-IT"/>
        </w:rPr>
        <w:t>***</w:t>
      </w:r>
    </w:p>
    <w:p w14:paraId="516B3B4B" w14:textId="77777777" w:rsidR="008654F4" w:rsidRPr="008723E9" w:rsidRDefault="00EE4507">
      <w:pPr>
        <w:spacing w:after="0" w:line="264" w:lineRule="auto"/>
        <w:jc w:val="center"/>
        <w:rPr>
          <w:lang w:val="it-IT"/>
        </w:rPr>
      </w:pPr>
      <w:r w:rsidRPr="008723E9">
        <w:rPr>
          <w:rFonts w:ascii="Calibri Light" w:hAnsi="Calibri Light" w:cs="Calibri Light"/>
          <w:sz w:val="18"/>
          <w:szCs w:val="18"/>
          <w:u w:val="single"/>
          <w:lang w:val="it-IT"/>
        </w:rPr>
        <w:t>Contatto</w:t>
      </w:r>
      <w:r w:rsidRPr="008723E9">
        <w:rPr>
          <w:rFonts w:ascii="Calibri Light" w:hAnsi="Calibri Light" w:cs="Calibri Light"/>
          <w:sz w:val="18"/>
          <w:szCs w:val="18"/>
          <w:lang w:val="it-IT"/>
        </w:rPr>
        <w:t xml:space="preserve">: Direttore delle comunicazioni ǀ </w:t>
      </w:r>
      <w:proofErr w:type="spellStart"/>
      <w:r w:rsidRPr="008723E9">
        <w:rPr>
          <w:rFonts w:ascii="Calibri Light" w:hAnsi="Calibri Light" w:cs="Calibri Light"/>
          <w:sz w:val="18"/>
          <w:szCs w:val="18"/>
          <w:lang w:val="it-IT"/>
        </w:rPr>
        <w:t>Arnaud</w:t>
      </w:r>
      <w:proofErr w:type="spellEnd"/>
      <w:r w:rsidRPr="008723E9">
        <w:rPr>
          <w:rFonts w:ascii="Calibri Light" w:hAnsi="Calibri Light" w:cs="Calibri Light"/>
          <w:sz w:val="18"/>
          <w:szCs w:val="18"/>
          <w:lang w:val="it-IT"/>
        </w:rPr>
        <w:t xml:space="preserve"> </w:t>
      </w:r>
      <w:proofErr w:type="spellStart"/>
      <w:r w:rsidRPr="008723E9">
        <w:rPr>
          <w:rFonts w:ascii="Calibri Light" w:hAnsi="Calibri Light" w:cs="Calibri Light"/>
          <w:sz w:val="18"/>
          <w:szCs w:val="18"/>
          <w:lang w:val="it-IT"/>
        </w:rPr>
        <w:t>Houdmont</w:t>
      </w:r>
      <w:proofErr w:type="spellEnd"/>
      <w:r w:rsidRPr="008723E9">
        <w:rPr>
          <w:rFonts w:ascii="Calibri Light" w:hAnsi="Calibri Light" w:cs="Calibri Light"/>
          <w:sz w:val="18"/>
          <w:szCs w:val="18"/>
          <w:lang w:val="it-IT"/>
        </w:rPr>
        <w:t xml:space="preserve"> ǀ +32 (0)2 514 37 77 ǀ </w:t>
      </w:r>
      <w:hyperlink r:id="rId10" w:history="1">
        <w:r w:rsidRPr="008723E9">
          <w:rPr>
            <w:rStyle w:val="Collegamentoipertestuale"/>
            <w:rFonts w:ascii="Calibri Light" w:hAnsi="Calibri Light" w:cs="Calibri Light"/>
            <w:sz w:val="18"/>
            <w:szCs w:val="18"/>
            <w:lang w:val="it-IT"/>
          </w:rPr>
          <w:t>houdmont@betterfinance.eu</w:t>
        </w:r>
      </w:hyperlink>
    </w:p>
    <w:sectPr w:rsidR="008654F4" w:rsidRPr="008723E9">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97A5" w14:textId="77777777" w:rsidR="00A5181D" w:rsidRDefault="00A5181D">
      <w:pPr>
        <w:spacing w:after="0" w:line="240" w:lineRule="auto"/>
      </w:pPr>
      <w:r>
        <w:separator/>
      </w:r>
    </w:p>
  </w:endnote>
  <w:endnote w:type="continuationSeparator" w:id="0">
    <w:p w14:paraId="0BE9ECC3" w14:textId="77777777" w:rsidR="00A5181D" w:rsidRDefault="00A5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3B40" w14:textId="77777777" w:rsidR="006A0F9C" w:rsidRDefault="00EE4507">
    <w:pPr>
      <w:spacing w:before="120" w:after="0" w:line="240" w:lineRule="auto"/>
      <w:ind w:left="-567"/>
      <w:jc w:val="center"/>
      <w:rPr>
        <w:b/>
        <w:color w:val="006FB4"/>
        <w:sz w:val="16"/>
        <w:szCs w:val="16"/>
        <w:lang w:val="en-US"/>
      </w:rPr>
    </w:pPr>
    <w:r>
      <w:rPr>
        <w:b/>
        <w:color w:val="006FB4"/>
        <w:sz w:val="16"/>
        <w:szCs w:val="16"/>
        <w:lang w:val="en-US"/>
      </w:rPr>
      <w:t xml:space="preserve">La </w:t>
    </w:r>
    <w:proofErr w:type="spellStart"/>
    <w:r>
      <w:rPr>
        <w:b/>
        <w:color w:val="006FB4"/>
        <w:sz w:val="16"/>
        <w:szCs w:val="16"/>
        <w:lang w:val="en-US"/>
      </w:rPr>
      <w:t>Federazione</w:t>
    </w:r>
    <w:proofErr w:type="spellEnd"/>
    <w:r>
      <w:rPr>
        <w:b/>
        <w:color w:val="006FB4"/>
        <w:sz w:val="16"/>
        <w:szCs w:val="16"/>
        <w:lang w:val="en-US"/>
      </w:rPr>
      <w:t xml:space="preserve"> </w:t>
    </w:r>
    <w:proofErr w:type="spellStart"/>
    <w:r>
      <w:rPr>
        <w:b/>
        <w:color w:val="006FB4"/>
        <w:sz w:val="16"/>
        <w:szCs w:val="16"/>
        <w:lang w:val="en-US"/>
      </w:rPr>
      <w:t>europea</w:t>
    </w:r>
    <w:proofErr w:type="spellEnd"/>
    <w:r>
      <w:rPr>
        <w:b/>
        <w:color w:val="006FB4"/>
        <w:sz w:val="16"/>
        <w:szCs w:val="16"/>
        <w:lang w:val="en-US"/>
      </w:rPr>
      <w:t xml:space="preserve"> </w:t>
    </w:r>
    <w:proofErr w:type="spellStart"/>
    <w:r>
      <w:rPr>
        <w:b/>
        <w:color w:val="006FB4"/>
        <w:sz w:val="16"/>
        <w:szCs w:val="16"/>
        <w:lang w:val="en-US"/>
      </w:rPr>
      <w:t>degli</w:t>
    </w:r>
    <w:proofErr w:type="spellEnd"/>
    <w:r>
      <w:rPr>
        <w:b/>
        <w:color w:val="006FB4"/>
        <w:sz w:val="16"/>
        <w:szCs w:val="16"/>
        <w:lang w:val="en-US"/>
      </w:rPr>
      <w:t xml:space="preserve"> </w:t>
    </w:r>
    <w:proofErr w:type="spellStart"/>
    <w:r>
      <w:rPr>
        <w:b/>
        <w:color w:val="006FB4"/>
        <w:sz w:val="16"/>
        <w:szCs w:val="16"/>
        <w:lang w:val="en-US"/>
      </w:rPr>
      <w:t>investitori</w:t>
    </w:r>
    <w:proofErr w:type="spellEnd"/>
    <w:r>
      <w:rPr>
        <w:b/>
        <w:color w:val="006FB4"/>
        <w:sz w:val="16"/>
        <w:szCs w:val="16"/>
        <w:lang w:val="en-US"/>
      </w:rPr>
      <w:t xml:space="preserve"> e </w:t>
    </w:r>
    <w:proofErr w:type="spellStart"/>
    <w:r>
      <w:rPr>
        <w:b/>
        <w:color w:val="006FB4"/>
        <w:sz w:val="16"/>
        <w:szCs w:val="16"/>
        <w:lang w:val="en-US"/>
      </w:rPr>
      <w:t>degli</w:t>
    </w:r>
    <w:proofErr w:type="spellEnd"/>
    <w:r>
      <w:rPr>
        <w:b/>
        <w:color w:val="006FB4"/>
        <w:sz w:val="16"/>
        <w:szCs w:val="16"/>
        <w:lang w:val="en-US"/>
      </w:rPr>
      <w:t xml:space="preserve"> </w:t>
    </w:r>
    <w:proofErr w:type="spellStart"/>
    <w:r>
      <w:rPr>
        <w:b/>
        <w:color w:val="006FB4"/>
        <w:sz w:val="16"/>
        <w:szCs w:val="16"/>
        <w:lang w:val="en-US"/>
      </w:rPr>
      <w:t>utenti</w:t>
    </w:r>
    <w:proofErr w:type="spellEnd"/>
    <w:r>
      <w:rPr>
        <w:b/>
        <w:color w:val="006FB4"/>
        <w:sz w:val="16"/>
        <w:szCs w:val="16"/>
        <w:lang w:val="en-US"/>
      </w:rPr>
      <w:t xml:space="preserve"> </w:t>
    </w:r>
    <w:proofErr w:type="spellStart"/>
    <w:r>
      <w:rPr>
        <w:b/>
        <w:color w:val="006FB4"/>
        <w:sz w:val="16"/>
        <w:szCs w:val="16"/>
        <w:lang w:val="en-US"/>
      </w:rPr>
      <w:t>dei</w:t>
    </w:r>
    <w:proofErr w:type="spellEnd"/>
    <w:r>
      <w:rPr>
        <w:b/>
        <w:color w:val="006FB4"/>
        <w:sz w:val="16"/>
        <w:szCs w:val="16"/>
        <w:lang w:val="en-US"/>
      </w:rPr>
      <w:t xml:space="preserve"> </w:t>
    </w:r>
    <w:proofErr w:type="spellStart"/>
    <w:r>
      <w:rPr>
        <w:b/>
        <w:color w:val="006FB4"/>
        <w:sz w:val="16"/>
        <w:szCs w:val="16"/>
        <w:lang w:val="en-US"/>
      </w:rPr>
      <w:t>servizi</w:t>
    </w:r>
    <w:proofErr w:type="spellEnd"/>
    <w:r>
      <w:rPr>
        <w:b/>
        <w:color w:val="006FB4"/>
        <w:sz w:val="16"/>
        <w:szCs w:val="16"/>
        <w:lang w:val="en-US"/>
      </w:rPr>
      <w:t xml:space="preserve"> </w:t>
    </w:r>
    <w:proofErr w:type="spellStart"/>
    <w:r>
      <w:rPr>
        <w:b/>
        <w:color w:val="006FB4"/>
        <w:sz w:val="16"/>
        <w:szCs w:val="16"/>
        <w:lang w:val="en-US"/>
      </w:rPr>
      <w:t>finanziari</w:t>
    </w:r>
    <w:proofErr w:type="spellEnd"/>
  </w:p>
  <w:p w14:paraId="516B3B41" w14:textId="77777777" w:rsidR="006A0F9C" w:rsidRDefault="00EE4507">
    <w:pPr>
      <w:spacing w:after="0" w:line="240" w:lineRule="auto"/>
      <w:ind w:left="-567"/>
      <w:jc w:val="center"/>
      <w:rPr>
        <w:color w:val="006FB4"/>
        <w:sz w:val="16"/>
        <w:szCs w:val="16"/>
        <w:lang w:val="de-DE"/>
      </w:rPr>
    </w:pPr>
    <w:r>
      <w:rPr>
        <w:color w:val="006FB4"/>
        <w:sz w:val="16"/>
        <w:szCs w:val="16"/>
        <w:lang w:val="de-DE"/>
      </w:rPr>
      <w:t xml:space="preserve">44, Rue </w:t>
    </w:r>
    <w:proofErr w:type="spellStart"/>
    <w:r>
      <w:rPr>
        <w:color w:val="006FB4"/>
        <w:sz w:val="16"/>
        <w:szCs w:val="16"/>
        <w:lang w:val="de-DE"/>
      </w:rPr>
      <w:t>d'Arenberg</w:t>
    </w:r>
    <w:proofErr w:type="spellEnd"/>
    <w:r>
      <w:rPr>
        <w:color w:val="006FB4"/>
        <w:sz w:val="16"/>
        <w:szCs w:val="16"/>
        <w:lang w:val="de-DE"/>
      </w:rPr>
      <w:t xml:space="preserve">, 1000 Bruxelles - </w:t>
    </w:r>
    <w:proofErr w:type="spellStart"/>
    <w:r>
      <w:rPr>
        <w:color w:val="006FB4"/>
        <w:sz w:val="16"/>
        <w:szCs w:val="16"/>
        <w:lang w:val="de-DE"/>
      </w:rPr>
      <w:t>Belgio</w:t>
    </w:r>
    <w:proofErr w:type="spellEnd"/>
  </w:p>
  <w:p w14:paraId="516B3B42" w14:textId="77777777" w:rsidR="006A0F9C" w:rsidRDefault="00EE4507">
    <w:pPr>
      <w:spacing w:after="0" w:line="240" w:lineRule="auto"/>
      <w:ind w:left="-567"/>
      <w:jc w:val="center"/>
    </w:pPr>
    <w:r>
      <w:rPr>
        <w:color w:val="006FB4"/>
        <w:sz w:val="16"/>
        <w:szCs w:val="16"/>
        <w:lang w:val="de-DE"/>
      </w:rPr>
      <w:t xml:space="preserve">Tel. (+32) 02 514 37 77 - Fax. </w:t>
    </w:r>
    <w:r>
      <w:rPr>
        <w:color w:val="006FB4"/>
        <w:sz w:val="16"/>
        <w:szCs w:val="16"/>
        <w:lang w:val="pt-PT"/>
      </w:rPr>
      <w:t>(+32) 02 514 36 66</w:t>
    </w:r>
  </w:p>
  <w:p w14:paraId="516B3B43" w14:textId="77777777" w:rsidR="006A0F9C" w:rsidRDefault="00EE4507">
    <w:pPr>
      <w:spacing w:after="0" w:line="240" w:lineRule="auto"/>
      <w:ind w:left="-567"/>
      <w:jc w:val="center"/>
    </w:pPr>
    <w:r>
      <w:rPr>
        <w:color w:val="006FB4"/>
        <w:sz w:val="16"/>
        <w:szCs w:val="16"/>
        <w:lang w:val="pt-PT"/>
      </w:rPr>
      <w:t xml:space="preserve">E-mail: info@betterfinance.eu - </w:t>
    </w:r>
    <w:bookmarkStart w:id="2" w:name="_Hlk944867"/>
    <w:r>
      <w:fldChar w:fldCharType="begin"/>
    </w:r>
    <w:r>
      <w:instrText xml:space="preserve"> HYPERLINK  "http://www.eurofinuse.org" </w:instrText>
    </w:r>
    <w:r>
      <w:fldChar w:fldCharType="separate"/>
    </w:r>
    <w:r>
      <w:rPr>
        <w:color w:val="006FB4"/>
        <w:sz w:val="16"/>
        <w:szCs w:val="16"/>
        <w:u w:val="single"/>
        <w:lang w:val="it-IT"/>
      </w:rPr>
      <w:t xml:space="preserve">http://www.betterfinance.eu </w:t>
    </w:r>
    <w:r>
      <w:rPr>
        <w:color w:val="006FB4"/>
        <w:sz w:val="16"/>
        <w:szCs w:val="16"/>
        <w:u w:val="single"/>
        <w:lang w:val="it-IT"/>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E6F0" w14:textId="77777777" w:rsidR="00A5181D" w:rsidRDefault="00A5181D">
      <w:pPr>
        <w:spacing w:after="0" w:line="240" w:lineRule="auto"/>
      </w:pPr>
      <w:r>
        <w:rPr>
          <w:color w:val="000000"/>
        </w:rPr>
        <w:separator/>
      </w:r>
    </w:p>
  </w:footnote>
  <w:footnote w:type="continuationSeparator" w:id="0">
    <w:p w14:paraId="3EABC5BE" w14:textId="77777777" w:rsidR="00A5181D" w:rsidRDefault="00A5181D">
      <w:pPr>
        <w:spacing w:after="0" w:line="240" w:lineRule="auto"/>
      </w:pPr>
      <w:r>
        <w:continuationSeparator/>
      </w:r>
    </w:p>
  </w:footnote>
  <w:footnote w:id="1">
    <w:p w14:paraId="516B3B36" w14:textId="1F46E272" w:rsidR="008654F4" w:rsidRDefault="00EE4507">
      <w:pPr>
        <w:pStyle w:val="Testonotaapidipagina"/>
      </w:pPr>
      <w:r>
        <w:rPr>
          <w:rStyle w:val="Rimandonotaapidipagina"/>
        </w:rPr>
        <w:footnoteRef/>
      </w:r>
      <w:r>
        <w:t xml:space="preserve"> </w:t>
      </w:r>
      <w:r w:rsidRPr="009017FF">
        <w:rPr>
          <w:lang w:val="it-IT"/>
        </w:rPr>
        <w:t xml:space="preserve">L'ammontare del debito sovrano </w:t>
      </w:r>
      <w:r w:rsidR="009017FF">
        <w:rPr>
          <w:lang w:val="it-IT"/>
        </w:rPr>
        <w:t>dei paesi dell’</w:t>
      </w:r>
      <w:r w:rsidRPr="009017FF">
        <w:rPr>
          <w:lang w:val="it-IT"/>
        </w:rPr>
        <w:t xml:space="preserve">UE </w:t>
      </w:r>
      <w:r w:rsidR="009017FF">
        <w:rPr>
          <w:lang w:val="it-IT"/>
        </w:rPr>
        <w:t xml:space="preserve">nei confronti </w:t>
      </w:r>
      <w:r w:rsidRPr="009017FF">
        <w:rPr>
          <w:lang w:val="it-IT"/>
        </w:rPr>
        <w:t>della BCE è aument</w:t>
      </w:r>
      <w:r w:rsidR="009017FF">
        <w:rPr>
          <w:lang w:val="it-IT"/>
        </w:rPr>
        <w:t xml:space="preserve">ato del 146% dal 2009 al 2019. Lo stato patrimoniale </w:t>
      </w:r>
      <w:r w:rsidRPr="009017FF">
        <w:rPr>
          <w:lang w:val="it-IT"/>
        </w:rPr>
        <w:t>consolidato</w:t>
      </w:r>
      <w:r w:rsidR="009017FF">
        <w:rPr>
          <w:lang w:val="it-IT"/>
        </w:rPr>
        <w:t xml:space="preserve"> </w:t>
      </w:r>
      <w:r w:rsidRPr="009017FF">
        <w:rPr>
          <w:lang w:val="it-IT"/>
        </w:rPr>
        <w:t>annuale dell'</w:t>
      </w:r>
      <w:proofErr w:type="spellStart"/>
      <w:r w:rsidRPr="009017FF">
        <w:rPr>
          <w:lang w:val="it-IT"/>
        </w:rPr>
        <w:t>Eurosistema</w:t>
      </w:r>
      <w:proofErr w:type="spellEnd"/>
      <w:r w:rsidRPr="009017FF">
        <w:rPr>
          <w:lang w:val="it-IT"/>
        </w:rPr>
        <w:t xml:space="preserve"> comprende attivi e passivi delle banche centrali nazionali (BCN) dell'</w:t>
      </w:r>
      <w:proofErr w:type="spellStart"/>
      <w:r w:rsidRPr="009017FF">
        <w:rPr>
          <w:lang w:val="it-IT"/>
        </w:rPr>
        <w:t>Eurosistema</w:t>
      </w:r>
      <w:proofErr w:type="spellEnd"/>
      <w:r w:rsidRPr="009017FF">
        <w:rPr>
          <w:lang w:val="it-IT"/>
        </w:rPr>
        <w:t xml:space="preserve"> e della BCE detenut</w:t>
      </w:r>
      <w:r w:rsidR="009017FF">
        <w:rPr>
          <w:lang w:val="it-IT"/>
        </w:rPr>
        <w:t>i</w:t>
      </w:r>
      <w:r w:rsidRPr="009017FF">
        <w:rPr>
          <w:lang w:val="it-IT"/>
        </w:rPr>
        <w:t xml:space="preserve"> a fine anno nei confronti di terzi:</w:t>
      </w:r>
      <w:r>
        <w:t xml:space="preserve"> </w:t>
      </w:r>
      <w:hyperlink r:id="rId1" w:history="1">
        <w:r>
          <w:rPr>
            <w:rStyle w:val="Collegamentoipertestuale"/>
          </w:rPr>
          <w:t xml:space="preserve">https://www.ecb.europa.eu/pub/annual/balance/html/index.en.html </w:t>
        </w:r>
      </w:hyperlink>
    </w:p>
  </w:footnote>
  <w:footnote w:id="2">
    <w:p w14:paraId="516B3B37" w14:textId="77777777" w:rsidR="008654F4" w:rsidRDefault="00EE4507">
      <w:pPr>
        <w:pStyle w:val="Testonotaapidipagina"/>
      </w:pPr>
      <w:r>
        <w:rPr>
          <w:rStyle w:val="Rimandonotaapidipagina"/>
        </w:rPr>
        <w:footnoteRef/>
      </w:r>
      <w:hyperlink r:id="rId2" w:history="1">
        <w:r>
          <w:rPr>
            <w:rStyle w:val="Collegamentoipertestuale"/>
          </w:rPr>
          <w:t xml:space="preserve"> https://www.investopedia.com/government-stimulus-efforts-to-fight-the-covid-19-crisis-4799723 </w:t>
        </w:r>
      </w:hyperlink>
    </w:p>
  </w:footnote>
  <w:footnote w:id="3">
    <w:p w14:paraId="73C999EA" w14:textId="77777777" w:rsidR="00247115" w:rsidRDefault="00247115" w:rsidP="00247115">
      <w:pPr>
        <w:pStyle w:val="Testonotaapidipagina"/>
      </w:pPr>
      <w:r>
        <w:rPr>
          <w:rStyle w:val="Rimandonotaapidipagina"/>
        </w:rPr>
        <w:footnoteRef/>
      </w:r>
      <w:hyperlink r:id="rId3" w:history="1">
        <w:r>
          <w:rPr>
            <w:rStyle w:val="Collegamentoipertestuale"/>
          </w:rPr>
          <w:t xml:space="preserve"> https://www.bruegel.org/2020/03/coronavirus-and-the-politics-of-a-common-fiscal-instrument/ </w:t>
        </w:r>
      </w:hyperlink>
    </w:p>
  </w:footnote>
  <w:footnote w:id="4">
    <w:p w14:paraId="516B3B39" w14:textId="77777777" w:rsidR="008654F4" w:rsidRDefault="00EE4507">
      <w:pPr>
        <w:pStyle w:val="Testonotaapidipagina"/>
      </w:pPr>
      <w:r>
        <w:rPr>
          <w:rStyle w:val="Rimandonotaapidipagina"/>
        </w:rPr>
        <w:footnoteRef/>
      </w:r>
      <w:hyperlink r:id="rId4" w:history="1">
        <w:r>
          <w:rPr>
            <w:rStyle w:val="Collegamentoipertestuale"/>
          </w:rPr>
          <w:t xml:space="preserve"> https://www.ecb.europa.eu/press/blog/date/2020/html/ecb.blog200319~11f421e25e.it.html </w:t>
        </w:r>
      </w:hyperlink>
    </w:p>
  </w:footnote>
  <w:footnote w:id="5">
    <w:p w14:paraId="516B3B3A" w14:textId="77777777" w:rsidR="008654F4" w:rsidRDefault="00EE4507">
      <w:pPr>
        <w:pStyle w:val="Testonotaapidipagina"/>
      </w:pPr>
      <w:r>
        <w:rPr>
          <w:rStyle w:val="Rimandonotaapidipagina"/>
        </w:rPr>
        <w:footnoteRef/>
      </w:r>
      <w:hyperlink r:id="rId5" w:history="1">
        <w:r>
          <w:rPr>
            <w:rStyle w:val="Collegamentoipertestuale"/>
          </w:rPr>
          <w:t xml:space="preserve"> https://ec.europa.eu/transparency/regexpert/index.cfm?do=groupDetail.groupMeetingDoc&amp;docid=38547</w:t>
        </w:r>
      </w:hyperlink>
    </w:p>
  </w:footnote>
  <w:footnote w:id="6">
    <w:p w14:paraId="516B3B3B" w14:textId="77777777" w:rsidR="008654F4" w:rsidRDefault="00EE4507">
      <w:pPr>
        <w:pStyle w:val="Testonotaapidipagina"/>
      </w:pPr>
      <w:r>
        <w:rPr>
          <w:rStyle w:val="Rimandonotaapidipagina"/>
        </w:rPr>
        <w:footnoteRef/>
      </w:r>
      <w:hyperlink r:id="rId6" w:history="1">
        <w:r>
          <w:rPr>
            <w:rStyle w:val="Collegamentoipertestuale"/>
          </w:rPr>
          <w:t xml:space="preserve"> https://betterfinance.eu/wp-content/uploads/PR-PENSIONS-INADEQUACY-25092019.pdf </w:t>
        </w:r>
      </w:hyperlink>
    </w:p>
  </w:footnote>
  <w:footnote w:id="7">
    <w:p w14:paraId="516B3B3C" w14:textId="77777777" w:rsidR="008654F4" w:rsidRDefault="00EE4507">
      <w:pPr>
        <w:pStyle w:val="Testonotaapidipagina"/>
      </w:pPr>
      <w:r>
        <w:rPr>
          <w:rStyle w:val="Rimandonotaapidipagina"/>
        </w:rPr>
        <w:footnoteRef/>
      </w:r>
      <w:hyperlink r:id="rId7" w:history="1">
        <w:r>
          <w:rPr>
            <w:rStyle w:val="Collegamentoipertestuale"/>
          </w:rPr>
          <w:t xml:space="preserve"> https://www.cfainstitute.org/en/advocacy/policy-positions/capital-formation-investing-pension-contributions-in-private-markets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3B3C" w14:textId="77777777" w:rsidR="006A0F9C" w:rsidRDefault="00EE4507">
    <w:pPr>
      <w:pStyle w:val="Intestazione"/>
      <w:jc w:val="center"/>
    </w:pPr>
    <w:r>
      <w:rPr>
        <w:noProof/>
        <w:lang w:val="it-IT" w:eastAsia="it-IT"/>
      </w:rPr>
      <w:drawing>
        <wp:inline distT="0" distB="0" distL="0" distR="0" wp14:anchorId="516B3B34" wp14:editId="516B3B35">
          <wp:extent cx="5647197" cy="5546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47197" cy="554638"/>
                  </a:xfrm>
                  <a:prstGeom prst="rect">
                    <a:avLst/>
                  </a:prstGeom>
                  <a:noFill/>
                  <a:ln>
                    <a:noFill/>
                    <a:prstDash/>
                  </a:ln>
                </pic:spPr>
              </pic:pic>
            </a:graphicData>
          </a:graphic>
        </wp:inline>
      </w:drawing>
    </w:r>
  </w:p>
  <w:p w14:paraId="516B3B3D" w14:textId="77777777" w:rsidR="006A0F9C" w:rsidRDefault="00A5181D">
    <w:pPr>
      <w:pStyle w:val="Intestazione"/>
      <w:jc w:val="center"/>
      <w:rPr>
        <w:sz w:val="12"/>
        <w:szCs w:val="12"/>
      </w:rPr>
    </w:pPr>
  </w:p>
  <w:p w14:paraId="516B3B3E" w14:textId="77777777" w:rsidR="006A0F9C" w:rsidRDefault="00A5181D">
    <w:pPr>
      <w:pStyle w:val="Intestazione"/>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2533"/>
    <w:multiLevelType w:val="multilevel"/>
    <w:tmpl w:val="8EBC494A"/>
    <w:lvl w:ilvl="0">
      <w:numFmt w:val="bullet"/>
      <w:lvlText w:val=""/>
      <w:lvlJc w:val="left"/>
      <w:pPr>
        <w:ind w:left="1080" w:hanging="72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AB2D84"/>
    <w:multiLevelType w:val="multilevel"/>
    <w:tmpl w:val="A01256DA"/>
    <w:lvl w:ilvl="0">
      <w:numFmt w:val="bullet"/>
      <w:lvlText w:val=""/>
      <w:lvlJc w:val="left"/>
      <w:pPr>
        <w:ind w:left="720" w:hanging="360"/>
      </w:pPr>
      <w:rPr>
        <w:rFonts w:ascii="Wingdings" w:eastAsia="Calibri"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F4"/>
    <w:rsid w:val="00062EBF"/>
    <w:rsid w:val="0021465E"/>
    <w:rsid w:val="00247115"/>
    <w:rsid w:val="002A79E7"/>
    <w:rsid w:val="00330C63"/>
    <w:rsid w:val="00355CE9"/>
    <w:rsid w:val="004060FB"/>
    <w:rsid w:val="00480399"/>
    <w:rsid w:val="004B30F1"/>
    <w:rsid w:val="00546BFB"/>
    <w:rsid w:val="005C0524"/>
    <w:rsid w:val="00802523"/>
    <w:rsid w:val="008654F4"/>
    <w:rsid w:val="008723E9"/>
    <w:rsid w:val="009017FF"/>
    <w:rsid w:val="009326E3"/>
    <w:rsid w:val="009D6BCA"/>
    <w:rsid w:val="00A5181D"/>
    <w:rsid w:val="00A82B04"/>
    <w:rsid w:val="00A9328E"/>
    <w:rsid w:val="00B11D8A"/>
    <w:rsid w:val="00B94A62"/>
    <w:rsid w:val="00B96258"/>
    <w:rsid w:val="00C0265A"/>
    <w:rsid w:val="00D04D32"/>
    <w:rsid w:val="00E21E6C"/>
    <w:rsid w:val="00EC4D60"/>
    <w:rsid w:val="00EE4507"/>
    <w:rsid w:val="00F958B9"/>
    <w:rsid w:val="00FC2A4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3B2D"/>
  <w15:docId w15:val="{609CFB6A-84B9-47CA-BADE-1D0B5BBD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240" w:after="0"/>
      <w:outlineLvl w:val="0"/>
    </w:pPr>
    <w:rPr>
      <w:rFonts w:ascii="Cambria" w:eastAsia="SimSun" w:hAnsi="Cambria" w:cs="Times New Roman"/>
      <w:color w:val="365F91"/>
      <w:sz w:val="32"/>
      <w:szCs w:val="32"/>
    </w:rPr>
  </w:style>
  <w:style w:type="paragraph" w:styleId="Titolo2">
    <w:name w:val="heading 2"/>
    <w:basedOn w:val="Normale"/>
    <w:next w:val="Normale"/>
    <w:uiPriority w:val="9"/>
    <w:semiHidden/>
    <w:unhideWhenUsed/>
    <w:qFormat/>
    <w:pPr>
      <w:keepNext/>
      <w:keepLines/>
      <w:spacing w:before="40" w:after="0"/>
      <w:outlineLvl w:val="1"/>
    </w:pPr>
    <w:rPr>
      <w:rFonts w:ascii="Cambria" w:eastAsia="SimSu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spacing w:after="0" w:line="240" w:lineRule="auto"/>
    </w:pPr>
  </w:style>
  <w:style w:type="character" w:customStyle="1" w:styleId="HeaderChar">
    <w:name w:val="Header Char"/>
    <w:basedOn w:val="Carpredefinitoparagrafo"/>
  </w:style>
  <w:style w:type="paragraph" w:styleId="Pidipagina">
    <w:name w:val="footer"/>
    <w:basedOn w:val="Normale"/>
    <w:pPr>
      <w:tabs>
        <w:tab w:val="center" w:pos="4536"/>
        <w:tab w:val="right" w:pos="9072"/>
      </w:tabs>
      <w:spacing w:after="0" w:line="240" w:lineRule="auto"/>
    </w:pPr>
  </w:style>
  <w:style w:type="character" w:customStyle="1" w:styleId="FooterChar">
    <w:name w:val="Footer Char"/>
    <w:basedOn w:val="Carpredefinitoparagrafo"/>
  </w:style>
  <w:style w:type="paragraph" w:styleId="Corpotesto">
    <w:name w:val="Body Text"/>
    <w:basedOn w:val="Normale"/>
    <w:pPr>
      <w:spacing w:line="240" w:lineRule="exact"/>
    </w:pPr>
    <w:rPr>
      <w:rFonts w:ascii="Tahoma" w:eastAsia="Times New Roman" w:hAnsi="Tahoma" w:cs="Times New Roman"/>
      <w:spacing w:val="10"/>
      <w:sz w:val="17"/>
      <w:szCs w:val="20"/>
      <w:lang w:val="en-US"/>
    </w:rPr>
  </w:style>
  <w:style w:type="character" w:customStyle="1" w:styleId="BodyTextChar">
    <w:name w:val="Body Text Char"/>
    <w:basedOn w:val="Carpredefinitoparagrafo"/>
    <w:rPr>
      <w:rFonts w:ascii="Tahoma" w:eastAsia="Times New Roman" w:hAnsi="Tahoma" w:cs="Times New Roman"/>
      <w:spacing w:val="10"/>
      <w:sz w:val="17"/>
      <w:szCs w:val="20"/>
      <w:lang w:val="en-US"/>
    </w:rPr>
  </w:style>
  <w:style w:type="paragraph" w:styleId="Titolo">
    <w:name w:val="Title"/>
    <w:basedOn w:val="Normale"/>
    <w:next w:val="Normale"/>
    <w:uiPriority w:val="10"/>
    <w:qFormat/>
    <w:pPr>
      <w:spacing w:after="0" w:line="240" w:lineRule="auto"/>
    </w:pPr>
    <w:rPr>
      <w:rFonts w:ascii="Cambria" w:eastAsia="SimSun" w:hAnsi="Cambria" w:cs="Times New Roman"/>
      <w:spacing w:val="-10"/>
      <w:kern w:val="3"/>
      <w:sz w:val="56"/>
      <w:szCs w:val="56"/>
    </w:rPr>
  </w:style>
  <w:style w:type="character" w:customStyle="1" w:styleId="TitleChar">
    <w:name w:val="Title Char"/>
    <w:basedOn w:val="Carpredefinitoparagrafo"/>
    <w:rPr>
      <w:rFonts w:ascii="Cambria" w:eastAsia="SimSun" w:hAnsi="Cambria" w:cs="Times New Roman"/>
      <w:spacing w:val="-10"/>
      <w:kern w:val="3"/>
      <w:sz w:val="56"/>
      <w:szCs w:val="56"/>
    </w:rPr>
  </w:style>
  <w:style w:type="paragraph" w:styleId="Testofumetto">
    <w:name w:val="Balloon Text"/>
    <w:basedOn w:val="Normale"/>
    <w:pPr>
      <w:spacing w:after="0" w:line="240" w:lineRule="auto"/>
    </w:pPr>
    <w:rPr>
      <w:rFonts w:ascii="Times New Roman" w:hAnsi="Times New Roman" w:cs="Times New Roman"/>
      <w:sz w:val="18"/>
      <w:szCs w:val="18"/>
    </w:rPr>
  </w:style>
  <w:style w:type="character" w:customStyle="1" w:styleId="BalloonTextChar">
    <w:name w:val="Balloon Text Char"/>
    <w:basedOn w:val="Carpredefinitoparagrafo"/>
    <w:rPr>
      <w:rFonts w:ascii="Times New Roman" w:hAnsi="Times New Roman" w:cs="Times New Roman"/>
      <w:sz w:val="18"/>
      <w:szCs w:val="18"/>
    </w:rPr>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CommentTextChar">
    <w:name w:val="Comment Text Char"/>
    <w:basedOn w:val="Carpredefinitoparagrafo"/>
    <w:rPr>
      <w:sz w:val="20"/>
      <w:szCs w:val="20"/>
    </w:rPr>
  </w:style>
  <w:style w:type="paragraph" w:styleId="Soggettocommento">
    <w:name w:val="annotation subject"/>
    <w:basedOn w:val="Testocommento"/>
    <w:next w:val="Testocommento"/>
    <w:rPr>
      <w:b/>
      <w:bCs/>
    </w:rPr>
  </w:style>
  <w:style w:type="character" w:customStyle="1" w:styleId="CommentSubjectChar">
    <w:name w:val="Comment Subject Char"/>
    <w:basedOn w:val="CommentTextChar"/>
    <w:rPr>
      <w:b/>
      <w:bCs/>
      <w:sz w:val="20"/>
      <w:szCs w:val="20"/>
    </w:rPr>
  </w:style>
  <w:style w:type="paragraph" w:styleId="Testonotaapidipagina">
    <w:name w:val="footnote text"/>
    <w:basedOn w:val="Normale"/>
    <w:pPr>
      <w:spacing w:after="0" w:line="240" w:lineRule="auto"/>
    </w:pPr>
    <w:rPr>
      <w:sz w:val="20"/>
      <w:szCs w:val="20"/>
    </w:rPr>
  </w:style>
  <w:style w:type="character" w:customStyle="1" w:styleId="FootnoteTextChar">
    <w:name w:val="Footnote Text Char"/>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styleId="Enfasigrassetto">
    <w:name w:val="Strong"/>
    <w:rPr>
      <w:b/>
      <w:bCs/>
    </w:rPr>
  </w:style>
  <w:style w:type="character" w:styleId="Collegamentoipertestuale">
    <w:name w:val="Hyperlink"/>
    <w:basedOn w:val="Carpredefinitoparagrafo"/>
    <w:rPr>
      <w:color w:val="0000FF"/>
      <w:u w:val="single"/>
    </w:rPr>
  </w:style>
  <w:style w:type="character" w:customStyle="1" w:styleId="UnresolvedMention">
    <w:name w:val="Unresolved Mention"/>
    <w:basedOn w:val="Carpredefinitoparagrafo"/>
    <w:rPr>
      <w:color w:val="605E5C"/>
      <w:shd w:val="clear" w:color="auto" w:fill="E1DFDD"/>
    </w:rPr>
  </w:style>
  <w:style w:type="character" w:styleId="Collegamentovisitato">
    <w:name w:val="FollowedHyperlink"/>
    <w:basedOn w:val="Carpredefinitoparagrafo"/>
    <w:rPr>
      <w:color w:val="800080"/>
      <w:u w:val="single"/>
    </w:rPr>
  </w:style>
  <w:style w:type="character" w:customStyle="1" w:styleId="Heading2Char">
    <w:name w:val="Heading 2 Char"/>
    <w:basedOn w:val="Carpredefinitoparagrafo"/>
    <w:rPr>
      <w:rFonts w:ascii="Cambria" w:eastAsia="SimSun" w:hAnsi="Cambria" w:cs="Times New Roman"/>
      <w:color w:val="365F91"/>
      <w:sz w:val="26"/>
      <w:szCs w:val="26"/>
    </w:rPr>
  </w:style>
  <w:style w:type="paragraph" w:styleId="Paragrafoelenco">
    <w:name w:val="List Paragraph"/>
    <w:basedOn w:val="Normale"/>
    <w:pPr>
      <w:ind w:left="720"/>
    </w:pPr>
  </w:style>
  <w:style w:type="character" w:customStyle="1" w:styleId="Heading1Char">
    <w:name w:val="Heading 1 Char"/>
    <w:basedOn w:val="Carpredefinitoparagrafo"/>
    <w:rPr>
      <w:rFonts w:ascii="Cambria" w:eastAsia="SimSu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oudmont@betterfinanc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ruegel.org/2020/03/coronavirus-and-the-politics-of-a-common-fiscal-instrument/" TargetMode="External"/><Relationship Id="rId7" Type="http://schemas.openxmlformats.org/officeDocument/2006/relationships/hyperlink" Target="https://www.cfainstitute.org/en/advocacy/policy-positions/capital-formation-investing-pension-contributions-in-private-markets" TargetMode="External"/><Relationship Id="rId2" Type="http://schemas.openxmlformats.org/officeDocument/2006/relationships/hyperlink" Target="https://www.investopedia.com/government-stimulus-efforts-to-fight-the-covid-19-crisis-4799723" TargetMode="External"/><Relationship Id="rId1" Type="http://schemas.openxmlformats.org/officeDocument/2006/relationships/hyperlink" Target="https://www.ecb.europa.eu/pub/annual/balance/html/index.en.html" TargetMode="External"/><Relationship Id="rId6" Type="http://schemas.openxmlformats.org/officeDocument/2006/relationships/hyperlink" Target="https://betterfinance.eu/wp-content/uploads/PR-PENSIONS-INADEQUACY-25092019.pdf" TargetMode="External"/><Relationship Id="rId5" Type="http://schemas.openxmlformats.org/officeDocument/2006/relationships/hyperlink" Target="https://ec.europa.eu/transparency/regexpert/index.cfm?do=groupDetail.groupMeetingDoc&amp;docid=38547" TargetMode="External"/><Relationship Id="rId4" Type="http://schemas.openxmlformats.org/officeDocument/2006/relationships/hyperlink" Target="https://www.ecb.europa.eu/press/blog/date/2020/html/ecb.blog200319~11f421e25e.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581B2-66B3-4210-BDD9-C18E85D37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88401-98F7-4780-9BDC-165905C36322}">
  <ds:schemaRefs>
    <ds:schemaRef ds:uri="http://schemas.microsoft.com/sharepoint/v3/contenttype/forms"/>
  </ds:schemaRefs>
</ds:datastoreItem>
</file>

<file path=customXml/itemProps3.xml><?xml version="1.0" encoding="utf-8"?>
<ds:datastoreItem xmlns:ds="http://schemas.openxmlformats.org/officeDocument/2006/customXml" ds:itemID="{168AE636-EAAC-4E86-B897-C3B0CEEF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1577</Words>
  <Characters>8990</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Houdmont</dc:creator>
  <dc:description/>
  <cp:lastModifiedBy>Angelo Veglia</cp:lastModifiedBy>
  <cp:revision>19</cp:revision>
  <cp:lastPrinted>2019-03-22T09:41:00Z</cp:lastPrinted>
  <dcterms:created xsi:type="dcterms:W3CDTF">2020-12-29T06:29:00Z</dcterms:created>
  <dcterms:modified xsi:type="dcterms:W3CDTF">2021-01-03T08:26:00Z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