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8D4C9" w14:textId="105CFBB6" w:rsidR="00F6539D" w:rsidRDefault="00F6539D"/>
    <w:p w14:paraId="2638D4CA" w14:textId="77777777" w:rsidR="00F6539D" w:rsidRPr="005E412C" w:rsidRDefault="005E412C">
      <w:pPr>
        <w:pStyle w:val="Titolo2"/>
        <w:spacing w:after="80"/>
        <w:jc w:val="both"/>
        <w:rPr>
          <w:rFonts w:ascii="Calibri Light" w:eastAsia="Times New Roman" w:hAnsi="Calibri Light" w:cs="Calibri Light"/>
          <w:b/>
          <w:bCs/>
          <w:color w:val="auto"/>
          <w:sz w:val="24"/>
          <w:szCs w:val="24"/>
          <w:lang w:val="es-ES"/>
        </w:rPr>
      </w:pPr>
      <w:bookmarkStart w:id="0" w:name="_Hlk4143464"/>
      <w:r w:rsidRPr="005E412C">
        <w:rPr>
          <w:rFonts w:ascii="Calibri Light" w:eastAsia="Times New Roman" w:hAnsi="Calibri Light" w:cs="Calibri Light"/>
          <w:b/>
          <w:bCs/>
          <w:color w:val="auto"/>
          <w:sz w:val="24"/>
          <w:szCs w:val="24"/>
          <w:lang w:val="es-ES"/>
        </w:rPr>
        <w:t>COMUNICATO STAMPA</w:t>
      </w:r>
    </w:p>
    <w:p w14:paraId="2638D4CB" w14:textId="7294BE5B" w:rsidR="00F6539D" w:rsidRPr="005E412C" w:rsidRDefault="005E412C">
      <w:pPr>
        <w:pStyle w:val="Titolo2"/>
        <w:spacing w:after="240"/>
        <w:jc w:val="both"/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es-ES"/>
        </w:rPr>
      </w:pPr>
      <w:r w:rsidRPr="005E412C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es-ES"/>
        </w:rPr>
        <w:t>Il p</w:t>
      </w:r>
      <w:r w:rsidR="008875BB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es-ES"/>
        </w:rPr>
        <w:t xml:space="preserve">iano di ripresa </w:t>
      </w:r>
      <w:r w:rsidRPr="005E412C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es-ES"/>
        </w:rPr>
        <w:t>dei mercati dei capitali dell'UE dovrebbe tenere conto dei singoli investitori e del caso Wirecard</w:t>
      </w:r>
    </w:p>
    <w:p w14:paraId="2638D4CC" w14:textId="609CD746" w:rsidR="00F6539D" w:rsidRPr="005E412C" w:rsidRDefault="005E412C">
      <w:pPr>
        <w:jc w:val="both"/>
        <w:rPr>
          <w:lang w:val="es-ES"/>
        </w:rPr>
      </w:pPr>
      <w:r w:rsidRPr="005E412C">
        <w:rPr>
          <w:rFonts w:ascii="Calibri Light" w:eastAsia="Times New Roman" w:hAnsi="Calibri Light" w:cs="Calibri Light"/>
          <w:b/>
          <w:bCs/>
          <w:lang w:val="es-ES"/>
        </w:rPr>
        <w:t xml:space="preserve">Bruxelles, 31 luglio 2020 </w:t>
      </w:r>
      <w:bookmarkEnd w:id="0"/>
      <w:r w:rsidRPr="005E412C">
        <w:rPr>
          <w:rFonts w:ascii="Calibri Light" w:eastAsia="Times New Roman" w:hAnsi="Calibri Light" w:cs="Calibri Light"/>
          <w:lang w:val="es-ES"/>
        </w:rPr>
        <w:t xml:space="preserve">- </w:t>
      </w:r>
      <w:r w:rsidRPr="005E412C">
        <w:rPr>
          <w:rFonts w:ascii="Calibri Light" w:hAnsi="Calibri Light" w:cs="Calibri Light"/>
          <w:lang w:val="es-ES"/>
        </w:rPr>
        <w:t xml:space="preserve">Il 24 luglio 2020 la Commissione </w:t>
      </w:r>
      <w:r w:rsidR="008875BB">
        <w:rPr>
          <w:rFonts w:ascii="Calibri Light" w:hAnsi="Calibri Light" w:cs="Calibri Light"/>
          <w:lang w:val="es-ES"/>
        </w:rPr>
        <w:t>e</w:t>
      </w:r>
      <w:r w:rsidRPr="005E412C">
        <w:rPr>
          <w:rFonts w:ascii="Calibri Light" w:hAnsi="Calibri Light" w:cs="Calibri Light"/>
          <w:lang w:val="es-ES"/>
        </w:rPr>
        <w:t>uropea (CE) ha annunciato il "</w:t>
      </w:r>
      <w:r>
        <w:fldChar w:fldCharType="begin"/>
      </w:r>
      <w:r w:rsidR="008875BB">
        <w:instrText>HYPERLINK "https://ec.europa.eu/info/publications/200722-proposal-capital-markets-recovery_en"</w:instrText>
      </w:r>
      <w:r>
        <w:fldChar w:fldCharType="separate"/>
      </w:r>
      <w:r w:rsidR="008875BB">
        <w:rPr>
          <w:rStyle w:val="Collegamentoipertestuale"/>
          <w:rFonts w:ascii="Calibri Light" w:hAnsi="Calibri Light" w:cs="Calibri Light"/>
          <w:lang w:val="es-ES"/>
        </w:rPr>
        <w:t>piano di ripresa dei mercati dei capitali</w:t>
      </w:r>
      <w:r>
        <w:rPr>
          <w:rStyle w:val="Collegamentoipertestuale"/>
          <w:rFonts w:ascii="Calibri Light" w:hAnsi="Calibri Light" w:cs="Calibri Light"/>
        </w:rPr>
        <w:fldChar w:fldCharType="end"/>
      </w:r>
      <w:r w:rsidRPr="005E412C">
        <w:rPr>
          <w:rFonts w:ascii="Calibri Light" w:hAnsi="Calibri Light" w:cs="Calibri Light"/>
          <w:lang w:val="es-ES"/>
        </w:rPr>
        <w:t xml:space="preserve">", nell'ambito della strategia globale </w:t>
      </w:r>
      <w:r w:rsidR="008875BB">
        <w:rPr>
          <w:rFonts w:ascii="Calibri Light" w:hAnsi="Calibri Light" w:cs="Calibri Light"/>
          <w:lang w:val="es-ES"/>
        </w:rPr>
        <w:t xml:space="preserve">per la ripresa dopo il </w:t>
      </w:r>
      <w:r w:rsidRPr="005E412C">
        <w:rPr>
          <w:rFonts w:ascii="Calibri Light" w:hAnsi="Calibri Light" w:cs="Calibri Light"/>
          <w:lang w:val="es-ES"/>
        </w:rPr>
        <w:t>coronavirus, volto a</w:t>
      </w:r>
      <w:r w:rsidR="008875BB">
        <w:rPr>
          <w:rFonts w:ascii="Calibri Light" w:hAnsi="Calibri Light" w:cs="Calibri Light"/>
          <w:lang w:val="es-ES"/>
        </w:rPr>
        <w:t xml:space="preserve">d agevolare il sostegno dei </w:t>
      </w:r>
      <w:r w:rsidRPr="005E412C">
        <w:rPr>
          <w:rFonts w:ascii="Calibri Light" w:hAnsi="Calibri Light" w:cs="Calibri Light"/>
          <w:lang w:val="es-ES"/>
        </w:rPr>
        <w:t xml:space="preserve">mercati dei capitali </w:t>
      </w:r>
      <w:r w:rsidR="008875BB">
        <w:rPr>
          <w:rFonts w:ascii="Calibri Light" w:hAnsi="Calibri Light" w:cs="Calibri Light"/>
          <w:lang w:val="es-ES"/>
        </w:rPr>
        <w:t>al</w:t>
      </w:r>
      <w:r w:rsidRPr="005E412C">
        <w:rPr>
          <w:rFonts w:ascii="Calibri Light" w:hAnsi="Calibri Light" w:cs="Calibri Light"/>
          <w:lang w:val="es-ES"/>
        </w:rPr>
        <w:t xml:space="preserve">le imprese europee </w:t>
      </w:r>
      <w:r w:rsidR="008875BB">
        <w:rPr>
          <w:rFonts w:ascii="Calibri Light" w:hAnsi="Calibri Light" w:cs="Calibri Light"/>
          <w:lang w:val="es-ES"/>
        </w:rPr>
        <w:t xml:space="preserve">per far fronte agli effetti dell’attuale </w:t>
      </w:r>
      <w:r w:rsidRPr="005E412C">
        <w:rPr>
          <w:rFonts w:ascii="Calibri Light" w:hAnsi="Calibri Light" w:cs="Calibri Light"/>
          <w:lang w:val="es-ES"/>
        </w:rPr>
        <w:t xml:space="preserve">crisi </w:t>
      </w:r>
      <w:r w:rsidR="008875BB">
        <w:rPr>
          <w:rFonts w:ascii="Calibri Light" w:hAnsi="Calibri Light" w:cs="Calibri Light"/>
          <w:lang w:val="es-ES"/>
        </w:rPr>
        <w:t xml:space="preserve">del </w:t>
      </w:r>
      <w:r w:rsidRPr="005E412C">
        <w:rPr>
          <w:rFonts w:ascii="Calibri Light" w:hAnsi="Calibri Light" w:cs="Calibri Light"/>
          <w:lang w:val="es-ES"/>
        </w:rPr>
        <w:t>Covid-19. A tal fine</w:t>
      </w:r>
      <w:r w:rsidR="008875BB">
        <w:rPr>
          <w:rFonts w:ascii="Calibri Light" w:hAnsi="Calibri Light" w:cs="Calibri Light"/>
          <w:lang w:val="es-ES"/>
        </w:rPr>
        <w:t>,</w:t>
      </w:r>
      <w:r w:rsidRPr="005E412C">
        <w:rPr>
          <w:rFonts w:ascii="Calibri Light" w:hAnsi="Calibri Light" w:cs="Calibri Light"/>
          <w:lang w:val="es-ES"/>
        </w:rPr>
        <w:t xml:space="preserve"> la CE propone </w:t>
      </w:r>
      <w:r w:rsidR="00584C46">
        <w:rPr>
          <w:rFonts w:ascii="Calibri Light" w:hAnsi="Calibri Light" w:cs="Calibri Light"/>
          <w:lang w:val="es-ES"/>
        </w:rPr>
        <w:t>modifiche al</w:t>
      </w:r>
      <w:r w:rsidR="008875BB">
        <w:rPr>
          <w:rFonts w:ascii="Calibri Light" w:hAnsi="Calibri Light" w:cs="Calibri Light"/>
          <w:lang w:val="es-ES"/>
        </w:rPr>
        <w:t xml:space="preserve">le norme </w:t>
      </w:r>
      <w:r w:rsidRPr="005E412C">
        <w:rPr>
          <w:rFonts w:ascii="Calibri Light" w:hAnsi="Calibri Light" w:cs="Calibri Light"/>
          <w:lang w:val="es-ES"/>
        </w:rPr>
        <w:t>de</w:t>
      </w:r>
      <w:r w:rsidR="008875BB">
        <w:rPr>
          <w:rFonts w:ascii="Calibri Light" w:hAnsi="Calibri Light" w:cs="Calibri Light"/>
          <w:lang w:val="es-ES"/>
        </w:rPr>
        <w:t>i</w:t>
      </w:r>
      <w:r w:rsidRPr="005E412C">
        <w:rPr>
          <w:rFonts w:ascii="Calibri Light" w:hAnsi="Calibri Light" w:cs="Calibri Light"/>
          <w:lang w:val="es-ES"/>
        </w:rPr>
        <w:t xml:space="preserve"> mercat</w:t>
      </w:r>
      <w:r w:rsidR="008875BB">
        <w:rPr>
          <w:rFonts w:ascii="Calibri Light" w:hAnsi="Calibri Light" w:cs="Calibri Light"/>
          <w:lang w:val="es-ES"/>
        </w:rPr>
        <w:t>i</w:t>
      </w:r>
      <w:r w:rsidRPr="005E412C">
        <w:rPr>
          <w:rFonts w:ascii="Calibri Light" w:hAnsi="Calibri Light" w:cs="Calibri Light"/>
          <w:lang w:val="es-ES"/>
        </w:rPr>
        <w:t xml:space="preserve"> dei capitali, </w:t>
      </w:r>
      <w:r w:rsidR="00584C46">
        <w:rPr>
          <w:rFonts w:ascii="Calibri Light" w:hAnsi="Calibri Light" w:cs="Calibri Light"/>
          <w:lang w:val="es-ES"/>
        </w:rPr>
        <w:t>fra cui l</w:t>
      </w:r>
      <w:r w:rsidRPr="005E412C">
        <w:rPr>
          <w:rFonts w:ascii="Calibri Light" w:hAnsi="Calibri Light" w:cs="Calibri Light"/>
          <w:lang w:val="es-ES"/>
        </w:rPr>
        <w:t xml:space="preserve">a riduzione dei livelli di protezione degli investitori. </w:t>
      </w:r>
    </w:p>
    <w:p w14:paraId="2638D4CD" w14:textId="2F6747F8" w:rsidR="00F6539D" w:rsidRPr="005E412C" w:rsidRDefault="00584C46">
      <w:pPr>
        <w:jc w:val="both"/>
        <w:rPr>
          <w:lang w:val="es-ES"/>
        </w:rPr>
      </w:pPr>
      <w:r>
        <w:rPr>
          <w:rFonts w:ascii="Calibri Light" w:hAnsi="Calibri Light" w:cs="Calibri Light"/>
          <w:lang w:val="es-ES"/>
        </w:rPr>
        <w:t>BETTER FINANCE</w:t>
      </w:r>
      <w:r w:rsidR="005E412C" w:rsidRPr="005E412C">
        <w:rPr>
          <w:rFonts w:ascii="Calibri Light" w:hAnsi="Calibri Light" w:cs="Calibri Light"/>
          <w:lang w:val="es-ES"/>
        </w:rPr>
        <w:t xml:space="preserve">, </w:t>
      </w:r>
      <w:r>
        <w:rPr>
          <w:rFonts w:ascii="Calibri Light" w:hAnsi="Calibri Light" w:cs="Calibri Light"/>
          <w:lang w:val="es-ES"/>
        </w:rPr>
        <w:t xml:space="preserve">che rappresenta </w:t>
      </w:r>
      <w:r w:rsidR="005E412C" w:rsidRPr="005E412C">
        <w:rPr>
          <w:rFonts w:ascii="Calibri Light" w:hAnsi="Calibri Light" w:cs="Calibri Light"/>
          <w:lang w:val="es-ES"/>
        </w:rPr>
        <w:t>i cittadini dell'UE in quanto utenti di servizi finanziari, co</w:t>
      </w:r>
      <w:r>
        <w:rPr>
          <w:rFonts w:ascii="Calibri Light" w:hAnsi="Calibri Light" w:cs="Calibri Light"/>
          <w:lang w:val="es-ES"/>
        </w:rPr>
        <w:t>ndivide</w:t>
      </w:r>
      <w:r w:rsidR="005E412C" w:rsidRPr="005E412C">
        <w:rPr>
          <w:rFonts w:ascii="Calibri Light" w:hAnsi="Calibri Light" w:cs="Calibri Light"/>
          <w:lang w:val="es-ES"/>
        </w:rPr>
        <w:t xml:space="preserve"> la necessità di tali misure temporanee e comprende la priorità data all'</w:t>
      </w:r>
      <w:r>
        <w:rPr>
          <w:rFonts w:ascii="Calibri Light" w:hAnsi="Calibri Light" w:cs="Calibri Light"/>
          <w:lang w:val="es-ES"/>
        </w:rPr>
        <w:t xml:space="preserve">incremento </w:t>
      </w:r>
      <w:r w:rsidR="005E412C" w:rsidRPr="005E412C">
        <w:rPr>
          <w:rFonts w:ascii="Calibri Light" w:hAnsi="Calibri Light" w:cs="Calibri Light"/>
          <w:lang w:val="es-ES"/>
        </w:rPr>
        <w:t xml:space="preserve">del finanziamento dell'economia reale. Queste misure necessarie potrebbero tuttavia mettere ulteriormente a rischio i singoli investitori ed erodere ancora una volta la loro fiducia nei mercati dei capitali. È per questo motivo che </w:t>
      </w:r>
      <w:r>
        <w:rPr>
          <w:rFonts w:ascii="Calibri Light" w:hAnsi="Calibri Light" w:cs="Calibri Light"/>
          <w:lang w:val="es-ES"/>
        </w:rPr>
        <w:t xml:space="preserve">BETTER FINANCE si rammarica </w:t>
      </w:r>
      <w:r w:rsidR="00760854">
        <w:rPr>
          <w:rFonts w:ascii="Calibri Light" w:hAnsi="Calibri Light" w:cs="Calibri Light"/>
          <w:lang w:val="es-ES"/>
        </w:rPr>
        <w:t xml:space="preserve">del fatto </w:t>
      </w:r>
      <w:r w:rsidR="005E412C" w:rsidRPr="005E412C">
        <w:rPr>
          <w:rFonts w:ascii="Calibri Light" w:hAnsi="Calibri Light" w:cs="Calibri Light"/>
          <w:lang w:val="es-ES"/>
        </w:rPr>
        <w:t xml:space="preserve">che il pacchetto </w:t>
      </w:r>
      <w:r>
        <w:rPr>
          <w:rFonts w:ascii="Calibri Light" w:hAnsi="Calibri Light" w:cs="Calibri Light"/>
          <w:lang w:val="es-ES"/>
        </w:rPr>
        <w:t xml:space="preserve">di misure per la </w:t>
      </w:r>
      <w:r w:rsidR="005E412C" w:rsidRPr="005E412C">
        <w:rPr>
          <w:rFonts w:ascii="Calibri Light" w:hAnsi="Calibri Light" w:cs="Calibri Light"/>
          <w:lang w:val="es-ES"/>
        </w:rPr>
        <w:t xml:space="preserve">ripresa non </w:t>
      </w:r>
      <w:r>
        <w:rPr>
          <w:rFonts w:ascii="Calibri Light" w:hAnsi="Calibri Light" w:cs="Calibri Light"/>
          <w:lang w:val="es-ES"/>
        </w:rPr>
        <w:t xml:space="preserve">prevede </w:t>
      </w:r>
      <w:r w:rsidR="005E412C" w:rsidRPr="005E412C">
        <w:rPr>
          <w:rFonts w:ascii="Calibri Light" w:hAnsi="Calibri Light" w:cs="Calibri Light"/>
          <w:lang w:val="es-ES"/>
        </w:rPr>
        <w:t xml:space="preserve">nulla </w:t>
      </w:r>
      <w:r>
        <w:rPr>
          <w:rFonts w:ascii="Calibri Light" w:hAnsi="Calibri Light" w:cs="Calibri Light"/>
          <w:lang w:val="es-ES"/>
        </w:rPr>
        <w:t xml:space="preserve">per </w:t>
      </w:r>
      <w:r w:rsidR="005E412C" w:rsidRPr="005E412C">
        <w:rPr>
          <w:rFonts w:ascii="Calibri Light" w:hAnsi="Calibri Light" w:cs="Calibri Light"/>
          <w:lang w:val="es-ES"/>
        </w:rPr>
        <w:t xml:space="preserve">controbilanciare </w:t>
      </w:r>
      <w:r>
        <w:rPr>
          <w:rFonts w:ascii="Calibri Light" w:hAnsi="Calibri Light" w:cs="Calibri Light"/>
          <w:lang w:val="es-ES"/>
        </w:rPr>
        <w:t xml:space="preserve">tale </w:t>
      </w:r>
      <w:r w:rsidR="005E412C" w:rsidRPr="005E412C">
        <w:rPr>
          <w:rFonts w:ascii="Calibri Light" w:hAnsi="Calibri Light" w:cs="Calibri Light"/>
          <w:lang w:val="es-ES"/>
        </w:rPr>
        <w:t xml:space="preserve">riduzione della protezione degli investitori, ignorando le recentissime raccomandazioni del </w:t>
      </w:r>
      <w:r w:rsidR="005E412C">
        <w:fldChar w:fldCharType="begin"/>
      </w:r>
      <w:r>
        <w:instrText>HYPERLINK "https://ec.europa.eu/info/publications/cmu-high-level-forum_en"</w:instrText>
      </w:r>
      <w:r w:rsidR="005E412C">
        <w:fldChar w:fldCharType="separate"/>
      </w:r>
      <w:r>
        <w:rPr>
          <w:rStyle w:val="Collegamentoipertestuale"/>
          <w:rFonts w:ascii="Calibri Light" w:hAnsi="Calibri Light" w:cs="Calibri Light"/>
          <w:lang w:val="es-ES"/>
        </w:rPr>
        <w:t>Forum ad alto livello</w:t>
      </w:r>
      <w:r w:rsidR="005E412C">
        <w:rPr>
          <w:rStyle w:val="Collegamentoipertestuale"/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  <w:lang w:val="es-ES"/>
        </w:rPr>
        <w:t xml:space="preserve"> della C</w:t>
      </w:r>
      <w:r w:rsidR="005E412C" w:rsidRPr="005E412C">
        <w:rPr>
          <w:rFonts w:ascii="Calibri Light" w:hAnsi="Calibri Light" w:cs="Calibri Light"/>
          <w:lang w:val="es-ES"/>
        </w:rPr>
        <w:t xml:space="preserve">ommissione europea </w:t>
      </w:r>
      <w:r w:rsidR="005E412C">
        <w:fldChar w:fldCharType="begin"/>
      </w:r>
      <w:r>
        <w:instrText>HYPERLINK "https://ec.europa.eu/info/publications/cmu-high-level-forum_en"</w:instrText>
      </w:r>
      <w:r w:rsidR="005E412C">
        <w:fldChar w:fldCharType="separate"/>
      </w:r>
      <w:r>
        <w:rPr>
          <w:rStyle w:val="Collegamentoipertestuale"/>
          <w:rFonts w:ascii="Calibri Light" w:hAnsi="Calibri Light" w:cs="Calibri Light"/>
          <w:lang w:val="es-ES"/>
        </w:rPr>
        <w:t>sull'Unione dei mercati dei capitali</w:t>
      </w:r>
      <w:r w:rsidR="005E412C">
        <w:rPr>
          <w:rStyle w:val="Collegamentoipertestuale"/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  <w:lang w:val="es-ES"/>
        </w:rPr>
        <w:t>, c</w:t>
      </w:r>
      <w:r w:rsidR="005E412C" w:rsidRPr="005E412C">
        <w:rPr>
          <w:rFonts w:ascii="Calibri Light" w:hAnsi="Calibri Light" w:cs="Calibri Light"/>
          <w:lang w:val="es-ES"/>
        </w:rPr>
        <w:t>he potrebbe</w:t>
      </w:r>
      <w:r>
        <w:rPr>
          <w:rFonts w:ascii="Calibri Light" w:hAnsi="Calibri Light" w:cs="Calibri Light"/>
          <w:lang w:val="es-ES"/>
        </w:rPr>
        <w:t>r</w:t>
      </w:r>
      <w:r w:rsidR="00760854">
        <w:rPr>
          <w:rFonts w:ascii="Calibri Light" w:hAnsi="Calibri Light" w:cs="Calibri Light"/>
          <w:lang w:val="es-ES"/>
        </w:rPr>
        <w:t>o</w:t>
      </w:r>
      <w:r>
        <w:rPr>
          <w:rFonts w:ascii="Calibri Light" w:hAnsi="Calibri Light" w:cs="Calibri Light"/>
          <w:lang w:val="es-ES"/>
        </w:rPr>
        <w:t xml:space="preserve"> invece </w:t>
      </w:r>
      <w:r w:rsidR="005E412C" w:rsidRPr="005E412C">
        <w:rPr>
          <w:rFonts w:ascii="Calibri Light" w:hAnsi="Calibri Light" w:cs="Calibri Light"/>
          <w:lang w:val="es-ES"/>
        </w:rPr>
        <w:t xml:space="preserve">offrire ai cittadini dell'UE, in qualità di investitori </w:t>
      </w:r>
      <w:r>
        <w:rPr>
          <w:rFonts w:ascii="Calibri Light" w:hAnsi="Calibri Light" w:cs="Calibri Light"/>
          <w:lang w:val="es-ES"/>
        </w:rPr>
        <w:t>ne</w:t>
      </w:r>
      <w:r w:rsidR="005E412C" w:rsidRPr="005E412C">
        <w:rPr>
          <w:rFonts w:ascii="Calibri Light" w:hAnsi="Calibri Light" w:cs="Calibri Light"/>
          <w:lang w:val="es-ES"/>
        </w:rPr>
        <w:t xml:space="preserve">i mercati dei capitali, la possibilità di </w:t>
      </w:r>
      <w:r>
        <w:rPr>
          <w:rFonts w:ascii="Calibri Light" w:hAnsi="Calibri Light" w:cs="Calibri Light"/>
          <w:lang w:val="es-ES"/>
        </w:rPr>
        <w:t xml:space="preserve">ottenere riparazione qualora subiscano </w:t>
      </w:r>
      <w:r w:rsidR="005E412C" w:rsidRPr="005E412C">
        <w:rPr>
          <w:rFonts w:ascii="Calibri Light" w:hAnsi="Calibri Light" w:cs="Calibri Light"/>
          <w:lang w:val="es-ES"/>
        </w:rPr>
        <w:t>abusi.</w:t>
      </w:r>
    </w:p>
    <w:p w14:paraId="2638D4CE" w14:textId="3E0B832A" w:rsidR="00F6539D" w:rsidRPr="005E412C" w:rsidRDefault="00584C46">
      <w:pPr>
        <w:jc w:val="both"/>
        <w:rPr>
          <w:lang w:val="es-ES"/>
        </w:rPr>
      </w:pPr>
      <w:r>
        <w:rPr>
          <w:rFonts w:ascii="Calibri Light" w:hAnsi="Calibri Light" w:cs="Calibri Light"/>
          <w:lang w:val="es-ES"/>
        </w:rPr>
        <w:t>Nello specifico</w:t>
      </w:r>
      <w:r w:rsidR="005E412C" w:rsidRPr="005E412C">
        <w:rPr>
          <w:rFonts w:ascii="Calibri Light" w:hAnsi="Calibri Light" w:cs="Calibri Light"/>
          <w:lang w:val="es-ES"/>
        </w:rPr>
        <w:t xml:space="preserve">, BETTER FINANCE invita la Commissione europea a seguire la </w:t>
      </w:r>
      <w:hyperlink r:id="rId9" w:history="1">
        <w:r w:rsidR="005E412C" w:rsidRPr="005E412C">
          <w:rPr>
            <w:rStyle w:val="Collegamentoipertestuale"/>
            <w:rFonts w:ascii="Calibri Light" w:hAnsi="Calibri Light" w:cs="Calibri Light"/>
            <w:lang w:val="es-ES"/>
          </w:rPr>
          <w:t xml:space="preserve">raccomandazione del Forum </w:t>
        </w:r>
        <w:r>
          <w:rPr>
            <w:rStyle w:val="Collegamentoipertestuale"/>
            <w:rFonts w:ascii="Calibri Light" w:hAnsi="Calibri Light" w:cs="Calibri Light"/>
            <w:lang w:val="es-ES"/>
          </w:rPr>
          <w:t>ad</w:t>
        </w:r>
        <w:r w:rsidR="005E412C" w:rsidRPr="005E412C">
          <w:rPr>
            <w:rStyle w:val="Collegamentoipertestuale"/>
            <w:rFonts w:ascii="Calibri Light" w:hAnsi="Calibri Light" w:cs="Calibri Light"/>
            <w:lang w:val="es-ES"/>
          </w:rPr>
          <w:t xml:space="preserve"> alto livello sull'</w:t>
        </w:r>
        <w:r>
          <w:rPr>
            <w:rStyle w:val="Collegamentoipertestuale"/>
            <w:rFonts w:ascii="Calibri Light" w:hAnsi="Calibri Light" w:cs="Calibri Light"/>
            <w:lang w:val="es-ES"/>
          </w:rPr>
          <w:t>U</w:t>
        </w:r>
        <w:r w:rsidR="005E412C" w:rsidRPr="005E412C">
          <w:rPr>
            <w:rStyle w:val="Collegamentoipertestuale"/>
            <w:rFonts w:ascii="Calibri Light" w:hAnsi="Calibri Light" w:cs="Calibri Light"/>
            <w:lang w:val="es-ES"/>
          </w:rPr>
          <w:t xml:space="preserve">nione dei mercati dei capitali </w:t>
        </w:r>
      </w:hyperlink>
      <w:r w:rsidR="005E412C" w:rsidRPr="005E412C">
        <w:rPr>
          <w:rStyle w:val="Collegamentoipertestuale"/>
          <w:rFonts w:ascii="Calibri Light" w:hAnsi="Calibri Light" w:cs="Calibri Light"/>
          <w:lang w:val="es-ES"/>
        </w:rPr>
        <w:t>(HLF CMU)</w:t>
      </w:r>
      <w:r>
        <w:rPr>
          <w:rFonts w:ascii="Calibri Light" w:hAnsi="Calibri Light" w:cs="Calibri Light"/>
          <w:lang w:val="es-ES"/>
        </w:rPr>
        <w:t xml:space="preserve"> e</w:t>
      </w:r>
      <w:r w:rsidR="005E412C" w:rsidRPr="005E412C">
        <w:rPr>
          <w:rFonts w:ascii="Calibri Light" w:hAnsi="Calibri Light" w:cs="Calibri Light"/>
          <w:lang w:val="es-ES"/>
        </w:rPr>
        <w:t xml:space="preserve"> a consentire finalmente </w:t>
      </w:r>
      <w:r>
        <w:rPr>
          <w:rFonts w:ascii="Calibri Light" w:hAnsi="Calibri Light" w:cs="Calibri Light"/>
          <w:lang w:val="es-ES"/>
        </w:rPr>
        <w:t xml:space="preserve">che </w:t>
      </w:r>
      <w:r w:rsidR="005E412C" w:rsidRPr="005E412C">
        <w:rPr>
          <w:rFonts w:ascii="Calibri Light" w:hAnsi="Calibri Light" w:cs="Calibri Light"/>
          <w:lang w:val="es-ES"/>
        </w:rPr>
        <w:t xml:space="preserve">i </w:t>
      </w:r>
      <w:r>
        <w:rPr>
          <w:rFonts w:ascii="Calibri Light" w:hAnsi="Calibri Light" w:cs="Calibri Light"/>
          <w:lang w:val="es-ES"/>
        </w:rPr>
        <w:t xml:space="preserve">singoli </w:t>
      </w:r>
      <w:r w:rsidR="005E412C" w:rsidRPr="005E412C">
        <w:rPr>
          <w:rFonts w:ascii="Calibri Light" w:hAnsi="Calibri Light" w:cs="Calibri Light"/>
          <w:lang w:val="es-ES"/>
        </w:rPr>
        <w:t xml:space="preserve">investitori non professionali </w:t>
      </w:r>
      <w:r>
        <w:rPr>
          <w:rFonts w:ascii="Calibri Light" w:hAnsi="Calibri Light" w:cs="Calibri Light"/>
          <w:lang w:val="es-ES"/>
        </w:rPr>
        <w:t xml:space="preserve">negli </w:t>
      </w:r>
      <w:r w:rsidR="005E412C" w:rsidRPr="005E412C">
        <w:rPr>
          <w:rFonts w:ascii="Calibri Light" w:hAnsi="Calibri Light" w:cs="Calibri Light"/>
          <w:lang w:val="es-ES"/>
        </w:rPr>
        <w:t>strumenti de</w:t>
      </w:r>
      <w:r>
        <w:rPr>
          <w:rFonts w:ascii="Calibri Light" w:hAnsi="Calibri Light" w:cs="Calibri Light"/>
          <w:lang w:val="es-ES"/>
        </w:rPr>
        <w:t>i</w:t>
      </w:r>
      <w:r w:rsidR="005E412C" w:rsidRPr="005E412C">
        <w:rPr>
          <w:rFonts w:ascii="Calibri Light" w:hAnsi="Calibri Light" w:cs="Calibri Light"/>
          <w:lang w:val="es-ES"/>
        </w:rPr>
        <w:t xml:space="preserve"> mercat</w:t>
      </w:r>
      <w:r>
        <w:rPr>
          <w:rFonts w:ascii="Calibri Light" w:hAnsi="Calibri Light" w:cs="Calibri Light"/>
          <w:lang w:val="es-ES"/>
        </w:rPr>
        <w:t>i</w:t>
      </w:r>
      <w:r w:rsidR="005E412C" w:rsidRPr="005E412C">
        <w:rPr>
          <w:rFonts w:ascii="Calibri Light" w:hAnsi="Calibri Light" w:cs="Calibri Light"/>
          <w:lang w:val="es-ES"/>
        </w:rPr>
        <w:t xml:space="preserve"> dei capitali </w:t>
      </w:r>
      <w:r>
        <w:rPr>
          <w:rFonts w:ascii="Calibri Light" w:hAnsi="Calibri Light" w:cs="Calibri Light"/>
          <w:lang w:val="es-ES"/>
        </w:rPr>
        <w:t xml:space="preserve">possano </w:t>
      </w:r>
      <w:r w:rsidR="005E412C" w:rsidRPr="005E412C">
        <w:rPr>
          <w:rFonts w:ascii="Calibri Light" w:hAnsi="Calibri Light" w:cs="Calibri Light"/>
          <w:lang w:val="es-ES"/>
        </w:rPr>
        <w:t xml:space="preserve">essere inclusi nel progetto di direttiva sui </w:t>
      </w:r>
      <w:r w:rsidR="005E412C">
        <w:fldChar w:fldCharType="begin"/>
      </w:r>
      <w:r>
        <w:instrText>HYPERLINK "https://betterfinance.eu/wp-content/uploads/Joint-BF-BEUC-letter-on-Collective-Redress-HLF-CMU-10-June-2020.pdf"</w:instrText>
      </w:r>
      <w:r w:rsidR="005E412C">
        <w:fldChar w:fldCharType="separate"/>
      </w:r>
      <w:r>
        <w:rPr>
          <w:rStyle w:val="Collegamentoipertestuale"/>
          <w:rFonts w:ascii="Calibri Light" w:hAnsi="Calibri Light" w:cs="Calibri Light"/>
          <w:lang w:val="es-ES"/>
        </w:rPr>
        <w:t>ricorsi collettivi a livello europeo</w:t>
      </w:r>
      <w:r w:rsidR="005E412C">
        <w:rPr>
          <w:rStyle w:val="Collegamentoipertestuale"/>
          <w:rFonts w:ascii="Calibri Light" w:hAnsi="Calibri Light" w:cs="Calibri Light"/>
        </w:rPr>
        <w:fldChar w:fldCharType="end"/>
      </w:r>
      <w:r>
        <w:rPr>
          <w:rFonts w:ascii="Calibri Light" w:hAnsi="Calibri Light" w:cs="Calibri Light"/>
          <w:lang w:val="es-ES"/>
        </w:rPr>
        <w:t xml:space="preserve"> a</w:t>
      </w:r>
      <w:r w:rsidR="005E412C" w:rsidRPr="005E412C">
        <w:rPr>
          <w:rFonts w:ascii="Calibri Light" w:hAnsi="Calibri Light" w:cs="Calibri Light"/>
          <w:lang w:val="es-ES"/>
        </w:rPr>
        <w:t xml:space="preserve">ttualmente </w:t>
      </w:r>
      <w:r>
        <w:rPr>
          <w:rFonts w:ascii="Calibri Light" w:hAnsi="Calibri Light" w:cs="Calibri Light"/>
          <w:lang w:val="es-ES"/>
        </w:rPr>
        <w:t xml:space="preserve">all’esame </w:t>
      </w:r>
      <w:r w:rsidR="005E412C" w:rsidRPr="005E412C">
        <w:rPr>
          <w:rFonts w:ascii="Calibri Light" w:hAnsi="Calibri Light" w:cs="Calibri Light"/>
          <w:lang w:val="es-ES"/>
        </w:rPr>
        <w:t xml:space="preserve">dei colegislatori europei e a garantire </w:t>
      </w:r>
      <w:r w:rsidR="00C47412">
        <w:rPr>
          <w:rFonts w:ascii="Calibri Light" w:hAnsi="Calibri Light" w:cs="Calibri Light"/>
          <w:lang w:val="es-ES"/>
        </w:rPr>
        <w:t xml:space="preserve">che possano </w:t>
      </w:r>
      <w:r w:rsidR="005E412C" w:rsidRPr="005E412C">
        <w:rPr>
          <w:rFonts w:ascii="Calibri Light" w:hAnsi="Calibri Light" w:cs="Calibri Light"/>
          <w:lang w:val="es-ES"/>
        </w:rPr>
        <w:t>acce</w:t>
      </w:r>
      <w:r w:rsidR="00C47412">
        <w:rPr>
          <w:rFonts w:ascii="Calibri Light" w:hAnsi="Calibri Light" w:cs="Calibri Light"/>
          <w:lang w:val="es-ES"/>
        </w:rPr>
        <w:t xml:space="preserve">dere ai </w:t>
      </w:r>
      <w:r w:rsidR="005E412C" w:rsidRPr="005E412C">
        <w:rPr>
          <w:rFonts w:ascii="Calibri Light" w:hAnsi="Calibri Light" w:cs="Calibri Light"/>
          <w:lang w:val="es-ES"/>
        </w:rPr>
        <w:t>ricors</w:t>
      </w:r>
      <w:r w:rsidR="00C47412">
        <w:rPr>
          <w:rFonts w:ascii="Calibri Light" w:hAnsi="Calibri Light" w:cs="Calibri Light"/>
          <w:lang w:val="es-ES"/>
        </w:rPr>
        <w:t>i</w:t>
      </w:r>
      <w:r w:rsidR="005E412C" w:rsidRPr="005E412C">
        <w:rPr>
          <w:rFonts w:ascii="Calibri Light" w:hAnsi="Calibri Light" w:cs="Calibri Light"/>
          <w:lang w:val="es-ES"/>
        </w:rPr>
        <w:t xml:space="preserve"> in caso di abusi di mercato.</w:t>
      </w:r>
    </w:p>
    <w:p w14:paraId="2638D4CF" w14:textId="6A44FA9E" w:rsidR="00F6539D" w:rsidRPr="005E412C" w:rsidRDefault="005E412C">
      <w:pPr>
        <w:jc w:val="both"/>
        <w:rPr>
          <w:rFonts w:ascii="Calibri Light" w:hAnsi="Calibri Light" w:cs="Calibri Light"/>
          <w:lang w:val="es-ES"/>
        </w:rPr>
      </w:pPr>
      <w:r w:rsidRPr="005E412C">
        <w:rPr>
          <w:rFonts w:ascii="Calibri Light" w:hAnsi="Calibri Light" w:cs="Calibri Light"/>
          <w:lang w:val="es-ES"/>
        </w:rPr>
        <w:t>Il rapporto del</w:t>
      </w:r>
      <w:r w:rsidR="00C47412">
        <w:rPr>
          <w:rFonts w:ascii="Calibri Light" w:hAnsi="Calibri Light" w:cs="Calibri Light"/>
          <w:lang w:val="es-ES"/>
        </w:rPr>
        <w:t xml:space="preserve"> Forum </w:t>
      </w:r>
      <w:r w:rsidRPr="005E412C">
        <w:rPr>
          <w:rFonts w:ascii="Calibri Light" w:hAnsi="Calibri Light" w:cs="Calibri Light"/>
          <w:lang w:val="es-ES"/>
        </w:rPr>
        <w:t>CMU include il ricorso collettivo come raccomandazione chiave per ripristinare la fiducia dei consumatori finanziari e att</w:t>
      </w:r>
      <w:r w:rsidR="00C47412">
        <w:rPr>
          <w:rFonts w:ascii="Calibri Light" w:hAnsi="Calibri Light" w:cs="Calibri Light"/>
          <w:lang w:val="es-ES"/>
        </w:rPr>
        <w:t>ra</w:t>
      </w:r>
      <w:r w:rsidRPr="005E412C">
        <w:rPr>
          <w:rFonts w:ascii="Calibri Light" w:hAnsi="Calibri Light" w:cs="Calibri Light"/>
          <w:lang w:val="es-ES"/>
        </w:rPr>
        <w:t xml:space="preserve">rre </w:t>
      </w:r>
      <w:r w:rsidR="00C47412">
        <w:rPr>
          <w:rFonts w:ascii="Calibri Light" w:hAnsi="Calibri Light" w:cs="Calibri Light"/>
          <w:lang w:val="es-ES"/>
        </w:rPr>
        <w:t xml:space="preserve">più </w:t>
      </w:r>
      <w:r w:rsidRPr="005E412C">
        <w:rPr>
          <w:rFonts w:ascii="Calibri Light" w:hAnsi="Calibri Light" w:cs="Calibri Light"/>
          <w:lang w:val="es-ES"/>
        </w:rPr>
        <w:t>investimenti delle famiglie dell'UE nell'economia reale attraverso i mercati dei capitali.</w:t>
      </w:r>
    </w:p>
    <w:p w14:paraId="2638D4D0" w14:textId="0122891B" w:rsidR="00F6539D" w:rsidRPr="005E412C" w:rsidRDefault="005E412C">
      <w:pPr>
        <w:jc w:val="both"/>
        <w:rPr>
          <w:lang w:val="es-ES"/>
        </w:rPr>
      </w:pPr>
      <w:r w:rsidRPr="005E412C">
        <w:rPr>
          <w:rFonts w:ascii="Calibri Light" w:hAnsi="Calibri Light" w:cs="Calibri Light"/>
          <w:lang w:val="es-ES"/>
        </w:rPr>
        <w:t xml:space="preserve">Guillaume Prache, </w:t>
      </w:r>
      <w:r w:rsidR="00760854">
        <w:rPr>
          <w:rFonts w:ascii="Calibri Light" w:hAnsi="Calibri Light" w:cs="Calibri Light"/>
          <w:lang w:val="es-ES"/>
        </w:rPr>
        <w:t>a</w:t>
      </w:r>
      <w:r w:rsidRPr="005E412C">
        <w:rPr>
          <w:rFonts w:ascii="Calibri Light" w:hAnsi="Calibri Light" w:cs="Calibri Light"/>
          <w:lang w:val="es-ES"/>
        </w:rPr>
        <w:t>mministratore delegato di BETTER FINANCE, ha sottolineato che "</w:t>
      </w:r>
      <w:r w:rsidRPr="005E412C">
        <w:rPr>
          <w:rFonts w:ascii="Calibri Light" w:hAnsi="Calibri Light" w:cs="Calibri Light"/>
          <w:i/>
          <w:iCs/>
          <w:lang w:val="es-ES"/>
        </w:rPr>
        <w:t xml:space="preserve">le recenti </w:t>
      </w:r>
      <w:r>
        <w:fldChar w:fldCharType="begin"/>
      </w:r>
      <w:r w:rsidR="00760854">
        <w:instrText>HYPERLINK "https://betterfinance.eu/publication/wirecard-ag-an-outrageous-case-of-corporate-governance-external-auditing-and-supervisory-failures-once-again-at-the-expense-of-investors-and-pension-savers/"</w:instrText>
      </w:r>
      <w:r>
        <w:fldChar w:fldCharType="separate"/>
      </w:r>
      <w:r w:rsidR="00760854">
        <w:rPr>
          <w:rStyle w:val="Collegamentoipertestuale"/>
          <w:rFonts w:ascii="Calibri Light" w:hAnsi="Calibri Light" w:cs="Calibri Light"/>
          <w:i/>
          <w:iCs/>
          <w:lang w:val="es-ES"/>
        </w:rPr>
        <w:t>scandalose carenze in materia di corporate governance, revisione contabile esterna e vigilanza nel crollo improvviso di Wirecard AG</w:t>
      </w:r>
      <w:r>
        <w:rPr>
          <w:rStyle w:val="Collegamentoipertestuale"/>
          <w:rFonts w:ascii="Calibri Light" w:hAnsi="Calibri Light" w:cs="Calibri Light"/>
          <w:i/>
          <w:iCs/>
        </w:rPr>
        <w:fldChar w:fldCharType="end"/>
      </w:r>
      <w:bookmarkStart w:id="1" w:name="_GoBack"/>
      <w:bookmarkEnd w:id="1"/>
      <w:r w:rsidR="00C47412">
        <w:rPr>
          <w:rFonts w:ascii="Calibri Light" w:hAnsi="Calibri Light" w:cs="Calibri Light"/>
          <w:i/>
          <w:iCs/>
          <w:lang w:val="es-ES"/>
        </w:rPr>
        <w:t xml:space="preserve"> – c</w:t>
      </w:r>
      <w:r w:rsidRPr="005E412C">
        <w:rPr>
          <w:rFonts w:ascii="Calibri Light" w:hAnsi="Calibri Light" w:cs="Calibri Light"/>
          <w:i/>
          <w:iCs/>
          <w:lang w:val="es-ES"/>
        </w:rPr>
        <w:t xml:space="preserve">he ha spazzato via circa 20 miliardi di euro di risparmi pensionistici dei cittadini dell'UE </w:t>
      </w:r>
      <w:r w:rsidR="00C47412">
        <w:rPr>
          <w:rFonts w:ascii="Calibri Light" w:hAnsi="Calibri Light" w:cs="Calibri Light"/>
          <w:i/>
          <w:iCs/>
          <w:lang w:val="es-ES"/>
        </w:rPr>
        <w:t>–</w:t>
      </w:r>
      <w:r w:rsidRPr="005E412C">
        <w:rPr>
          <w:rFonts w:ascii="Calibri Light" w:hAnsi="Calibri Light" w:cs="Calibri Light"/>
          <w:i/>
          <w:iCs/>
          <w:lang w:val="es-ES"/>
        </w:rPr>
        <w:t xml:space="preserve"> dimostrano chiaramente che le autorità di regolamentazione dell'UE devono fare meglio, a partire dall'attuazione di un piano di ripresa più equilibrato della CMU </w:t>
      </w:r>
      <w:r w:rsidR="00C47412">
        <w:rPr>
          <w:rFonts w:ascii="Calibri Light" w:hAnsi="Calibri Light" w:cs="Calibri Light"/>
          <w:i/>
          <w:iCs/>
          <w:lang w:val="es-ES"/>
        </w:rPr>
        <w:t xml:space="preserve">che non dimentichi di prendere in considerazione </w:t>
      </w:r>
      <w:r w:rsidRPr="005E412C">
        <w:rPr>
          <w:rFonts w:ascii="Calibri Light" w:hAnsi="Calibri Light" w:cs="Calibri Light"/>
          <w:i/>
          <w:iCs/>
          <w:lang w:val="es-ES"/>
        </w:rPr>
        <w:t xml:space="preserve">i cittadini dell'UE, in quanto </w:t>
      </w:r>
      <w:r w:rsidR="00C47412">
        <w:rPr>
          <w:rFonts w:ascii="Calibri Light" w:hAnsi="Calibri Light" w:cs="Calibri Light"/>
          <w:i/>
          <w:iCs/>
          <w:lang w:val="es-ES"/>
        </w:rPr>
        <w:t xml:space="preserve">singoli </w:t>
      </w:r>
      <w:r w:rsidRPr="005E412C">
        <w:rPr>
          <w:rFonts w:ascii="Calibri Light" w:hAnsi="Calibri Light" w:cs="Calibri Light"/>
          <w:i/>
          <w:iCs/>
          <w:lang w:val="es-ES"/>
        </w:rPr>
        <w:t>investitori e risparmiatori pen</w:t>
      </w:r>
      <w:r w:rsidR="00C47412">
        <w:rPr>
          <w:rFonts w:ascii="Calibri Light" w:hAnsi="Calibri Light" w:cs="Calibri Light"/>
          <w:i/>
          <w:iCs/>
          <w:lang w:val="es-ES"/>
        </w:rPr>
        <w:t>sionistici</w:t>
      </w:r>
      <w:r w:rsidRPr="005E412C">
        <w:rPr>
          <w:rFonts w:ascii="Calibri Light" w:hAnsi="Calibri Light" w:cs="Calibri Light"/>
          <w:lang w:val="es-ES"/>
        </w:rPr>
        <w:t xml:space="preserve">". </w:t>
      </w:r>
    </w:p>
    <w:p w14:paraId="2638D4D1" w14:textId="77777777" w:rsidR="00F6539D" w:rsidRDefault="005E412C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***</w:t>
      </w:r>
    </w:p>
    <w:p w14:paraId="2638D4D2" w14:textId="77777777" w:rsidR="00F6539D" w:rsidRDefault="005E412C">
      <w:pPr>
        <w:pStyle w:val="Corpotesto"/>
        <w:spacing w:after="0" w:line="240" w:lineRule="auto"/>
        <w:jc w:val="center"/>
      </w:pPr>
      <w:proofErr w:type="spellStart"/>
      <w:r>
        <w:rPr>
          <w:rFonts w:ascii="Calibri Light" w:hAnsi="Calibri Light" w:cs="Calibri Light"/>
          <w:sz w:val="20"/>
          <w:u w:val="single"/>
          <w:lang w:val="en-GB"/>
        </w:rPr>
        <w:t>Contatto</w:t>
      </w:r>
      <w:proofErr w:type="spellEnd"/>
      <w:r>
        <w:rPr>
          <w:rFonts w:ascii="Calibri Light" w:hAnsi="Calibri Light" w:cs="Calibri Light"/>
          <w:sz w:val="20"/>
          <w:lang w:val="en-GB"/>
        </w:rPr>
        <w:t xml:space="preserve">: </w:t>
      </w:r>
      <w:proofErr w:type="spellStart"/>
      <w:r>
        <w:rPr>
          <w:rFonts w:ascii="Calibri Light" w:hAnsi="Calibri Light" w:cs="Calibri Light"/>
          <w:sz w:val="20"/>
          <w:lang w:val="en-GB"/>
        </w:rPr>
        <w:t>Direttore</w:t>
      </w:r>
      <w:proofErr w:type="spellEnd"/>
      <w:r>
        <w:rPr>
          <w:rFonts w:ascii="Calibri Light" w:hAnsi="Calibri Light" w:cs="Calibri Light"/>
          <w:sz w:val="2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sz w:val="20"/>
          <w:lang w:val="en-GB"/>
        </w:rPr>
        <w:t>delle</w:t>
      </w:r>
      <w:proofErr w:type="spellEnd"/>
      <w:r>
        <w:rPr>
          <w:rFonts w:ascii="Calibri Light" w:hAnsi="Calibri Light" w:cs="Calibri Light"/>
          <w:sz w:val="2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sz w:val="20"/>
          <w:lang w:val="en-GB"/>
        </w:rPr>
        <w:t>comunicazioni</w:t>
      </w:r>
      <w:proofErr w:type="spellEnd"/>
      <w:r>
        <w:rPr>
          <w:rFonts w:ascii="Calibri Light" w:hAnsi="Calibri Light" w:cs="Calibri Light"/>
          <w:sz w:val="20"/>
          <w:lang w:val="en-GB"/>
        </w:rPr>
        <w:t xml:space="preserve"> ǀ Arnaud Houdmont ǀ +32 (0)2 514 37 77 ǀ </w:t>
      </w:r>
      <w:hyperlink r:id="rId10" w:history="1">
        <w:r>
          <w:rPr>
            <w:rStyle w:val="Collegamentoipertestuale"/>
            <w:rFonts w:ascii="Calibri Light" w:hAnsi="Calibri Light" w:cs="Calibri Light"/>
            <w:sz w:val="20"/>
            <w:lang w:val="en-GB"/>
          </w:rPr>
          <w:t>houdmont@betterfinance.eu</w:t>
        </w:r>
      </w:hyperlink>
    </w:p>
    <w:p w14:paraId="2638D4D3" w14:textId="77777777" w:rsidR="00F058EE" w:rsidRDefault="00F058EE">
      <w:pPr>
        <w:sectPr w:rsidR="00F058EE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20"/>
        </w:sectPr>
      </w:pPr>
    </w:p>
    <w:p w14:paraId="2638D4D4" w14:textId="77777777" w:rsidR="00F6539D" w:rsidRDefault="00F6539D">
      <w:pPr>
        <w:pStyle w:val="Titolo2"/>
        <w:spacing w:after="80"/>
        <w:ind w:left="567"/>
      </w:pPr>
    </w:p>
    <w:p w14:paraId="2638D4D5" w14:textId="77777777" w:rsidR="00F6539D" w:rsidRDefault="00F6539D">
      <w:pPr>
        <w:ind w:left="567" w:right="827"/>
        <w:rPr>
          <w:rFonts w:ascii="Calibri Light" w:hAnsi="Calibri Light" w:cs="Calibri Light"/>
        </w:rPr>
      </w:pPr>
    </w:p>
    <w:sectPr w:rsidR="00F6539D">
      <w:type w:val="continuous"/>
      <w:pgSz w:w="11906" w:h="16838"/>
      <w:pgMar w:top="1440" w:right="720" w:bottom="144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F1F98" w14:textId="77777777" w:rsidR="00716927" w:rsidRDefault="00716927">
      <w:pPr>
        <w:spacing w:after="0" w:line="240" w:lineRule="auto"/>
      </w:pPr>
      <w:r>
        <w:separator/>
      </w:r>
    </w:p>
  </w:endnote>
  <w:endnote w:type="continuationSeparator" w:id="0">
    <w:p w14:paraId="340B6E1F" w14:textId="77777777" w:rsidR="00716927" w:rsidRDefault="0071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D4DE" w14:textId="77777777" w:rsidR="007A4B5C" w:rsidRPr="005E412C" w:rsidRDefault="005E412C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fr-BE"/>
      </w:rPr>
    </w:pPr>
    <w:r w:rsidRPr="005E412C">
      <w:rPr>
        <w:b/>
        <w:color w:val="006FB4"/>
        <w:sz w:val="16"/>
        <w:szCs w:val="16"/>
        <w:lang w:val="fr-BE"/>
      </w:rPr>
      <w:t>La Federazione europea degli investitori e degli utenti dei servizi finanziari</w:t>
    </w:r>
  </w:p>
  <w:p w14:paraId="2638D4DF" w14:textId="77777777" w:rsidR="007A4B5C" w:rsidRDefault="005E412C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 xml:space="preserve">44, Rue </w:t>
    </w:r>
    <w:proofErr w:type="spellStart"/>
    <w:r>
      <w:rPr>
        <w:color w:val="006FB4"/>
        <w:sz w:val="16"/>
        <w:szCs w:val="16"/>
        <w:lang w:val="de-DE"/>
      </w:rPr>
      <w:t>d'Arenberg</w:t>
    </w:r>
    <w:proofErr w:type="spellEnd"/>
    <w:r>
      <w:rPr>
        <w:color w:val="006FB4"/>
        <w:sz w:val="16"/>
        <w:szCs w:val="16"/>
        <w:lang w:val="de-DE"/>
      </w:rPr>
      <w:t xml:space="preserve">, 1000 Bruxelles - </w:t>
    </w:r>
    <w:proofErr w:type="spellStart"/>
    <w:r>
      <w:rPr>
        <w:color w:val="006FB4"/>
        <w:sz w:val="16"/>
        <w:szCs w:val="16"/>
        <w:lang w:val="de-DE"/>
      </w:rPr>
      <w:t>Belgio</w:t>
    </w:r>
    <w:proofErr w:type="spellEnd"/>
  </w:p>
  <w:p w14:paraId="2638D4E0" w14:textId="77777777" w:rsidR="007A4B5C" w:rsidRDefault="005E412C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2638D4E1" w14:textId="77777777" w:rsidR="007A4B5C" w:rsidRDefault="005E412C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E-mail: info@betterfinance.eu - </w:t>
    </w:r>
    <w:bookmarkStart w:id="2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1CC8E" w14:textId="77777777" w:rsidR="00716927" w:rsidRDefault="007169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E3893B" w14:textId="77777777" w:rsidR="00716927" w:rsidRDefault="0071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D4D8" w14:textId="77777777" w:rsidR="007A4B5C" w:rsidRDefault="005E412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638D4D0" wp14:editId="2638D4D1">
          <wp:simplePos x="0" y="0"/>
          <wp:positionH relativeFrom="margin">
            <wp:posOffset>2564133</wp:posOffset>
          </wp:positionH>
          <wp:positionV relativeFrom="paragraph">
            <wp:posOffset>-189225</wp:posOffset>
          </wp:positionV>
          <wp:extent cx="3138165" cy="645164"/>
          <wp:effectExtent l="0" t="0" r="5085" b="2536"/>
          <wp:wrapSquare wrapText="bothSides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638D4D9" w14:textId="77777777" w:rsidR="007A4B5C" w:rsidRDefault="00716927">
    <w:pPr>
      <w:pStyle w:val="Intestazione"/>
    </w:pPr>
  </w:p>
  <w:p w14:paraId="2638D4DA" w14:textId="77777777" w:rsidR="007A4B5C" w:rsidRDefault="00716927">
    <w:pPr>
      <w:pStyle w:val="Intestazione"/>
      <w:rPr>
        <w:sz w:val="12"/>
        <w:szCs w:val="12"/>
      </w:rPr>
    </w:pPr>
  </w:p>
  <w:p w14:paraId="2638D4DB" w14:textId="77777777" w:rsidR="007A4B5C" w:rsidRDefault="00716927">
    <w:pPr>
      <w:pStyle w:val="Intestazione"/>
      <w:rPr>
        <w:sz w:val="12"/>
        <w:szCs w:val="12"/>
      </w:rPr>
    </w:pPr>
  </w:p>
  <w:p w14:paraId="2638D4DC" w14:textId="77777777" w:rsidR="007A4B5C" w:rsidRDefault="00716927">
    <w:pPr>
      <w:pStyle w:val="Intestazion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9D"/>
    <w:rsid w:val="001E0EC9"/>
    <w:rsid w:val="00506A68"/>
    <w:rsid w:val="00584C46"/>
    <w:rsid w:val="005E412C"/>
    <w:rsid w:val="00716927"/>
    <w:rsid w:val="00760854"/>
    <w:rsid w:val="008875BB"/>
    <w:rsid w:val="00C47412"/>
    <w:rsid w:val="00F058EE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D4C9"/>
  <w15:docId w15:val="{C5F64D55-0B44-4FBB-99DC-CC6744B8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Carpredefinitoparagrafo"/>
  </w:style>
  <w:style w:type="paragraph" w:styleId="Corpotesto">
    <w:name w:val="Body Text"/>
    <w:basedOn w:val="Normale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Carpredefinitoparagrafo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itolo">
    <w:name w:val="Title"/>
    <w:basedOn w:val="Normale"/>
    <w:next w:val="Normale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Carpredefinitoparagrafo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Testofumetto">
    <w:name w:val="Balloon Text"/>
    <w:basedOn w:val="Normal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Carpredefinitoparagrafo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Heading2Char">
    <w:name w:val="Heading 2 Char"/>
    <w:basedOn w:val="Carpredefinitoparagrafo"/>
    <w:rPr>
      <w:rFonts w:ascii="Cambria" w:eastAsia="SimSun" w:hAnsi="Cambria" w:cs="Times New Roman"/>
      <w:color w:val="365F91"/>
      <w:sz w:val="26"/>
      <w:szCs w:val="26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Heading1Char">
    <w:name w:val="Heading 1 Char"/>
    <w:basedOn w:val="Carpredefinitoparagrafo"/>
    <w:rPr>
      <w:rFonts w:ascii="Cambria" w:eastAsia="SimSun" w:hAnsi="Cambria" w:cs="Times New Roman"/>
      <w:color w:val="365F91"/>
      <w:sz w:val="32"/>
      <w:szCs w:val="32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oudmont@betterfinance.eu" TargetMode="External"/><Relationship Id="rId4" Type="http://schemas.openxmlformats.org/officeDocument/2006/relationships/styles" Target="styles.xml"/><Relationship Id="rId9" Type="http://schemas.openxmlformats.org/officeDocument/2006/relationships/hyperlink" Target="https://ec.europa.eu/info/sites/info/files/business_economy_euro/growth_and_investment/documents/200610-cmu-high-level-forum-final-report_e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D4A05-1861-4DD8-AF3D-90B08DB82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59DBB-0F07-4E68-BFD5-A24A71D0D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CEFCA-B0C8-4B0D-9F8B-18A0ECF44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Houdmont</dc:creator>
  <dc:description/>
  <cp:lastModifiedBy>Angelo Veglia</cp:lastModifiedBy>
  <cp:revision>4</cp:revision>
  <cp:lastPrinted>2020-07-31T07:30:00Z</cp:lastPrinted>
  <dcterms:created xsi:type="dcterms:W3CDTF">2021-01-02T09:44:00Z</dcterms:created>
  <dcterms:modified xsi:type="dcterms:W3CDTF">2021-01-03T10:53:00Z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