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0FC68" w14:textId="77777777" w:rsidR="00905A48" w:rsidRPr="00B207F6" w:rsidRDefault="00905A48">
      <w:pPr>
        <w:rPr>
          <w:lang w:val="es-ES_tradnl"/>
        </w:rPr>
      </w:pPr>
    </w:p>
    <w:p w14:paraId="63E0FC69" w14:textId="77777777" w:rsidR="00905A48" w:rsidRPr="00B207F6" w:rsidRDefault="00285D46">
      <w:pPr>
        <w:pStyle w:val="Textoindependiente"/>
        <w:spacing w:after="120" w:line="312" w:lineRule="auto"/>
        <w:jc w:val="both"/>
        <w:rPr>
          <w:lang w:val="es-ES_tradnl"/>
        </w:rPr>
      </w:pPr>
      <w:bookmarkStart w:id="0" w:name="_Hlk4143464"/>
      <w:r w:rsidRPr="00B207F6">
        <w:rPr>
          <w:rStyle w:val="Textoennegrita"/>
          <w:sz w:val="18"/>
          <w:lang w:val="es-ES_tradnl"/>
        </w:rPr>
        <w:t xml:space="preserve">COMUNICADO DE PRENSA </w:t>
      </w:r>
    </w:p>
    <w:p w14:paraId="63E0FC6A" w14:textId="168BBFC9" w:rsidR="00905A48" w:rsidRPr="00B207F6" w:rsidRDefault="00285D46">
      <w:pPr>
        <w:pStyle w:val="Ttulo2"/>
        <w:spacing w:after="80"/>
        <w:jc w:val="both"/>
        <w:rPr>
          <w:lang w:val="es-ES_tradnl"/>
        </w:rPr>
      </w:pPr>
      <w:r w:rsidRPr="00B207F6">
        <w:rPr>
          <w:rFonts w:eastAsia="Calibri" w:cs="Arial"/>
          <w:b/>
          <w:spacing w:val="20"/>
          <w:kern w:val="3"/>
          <w:sz w:val="30"/>
          <w:szCs w:val="30"/>
          <w:lang w:val="es-ES_tradnl"/>
        </w:rPr>
        <w:t xml:space="preserve">BETTER FINANCE </w:t>
      </w:r>
      <w:r w:rsidR="007765CF" w:rsidRPr="00B207F6">
        <w:rPr>
          <w:rFonts w:eastAsia="Calibri" w:cs="Arial"/>
          <w:b/>
          <w:spacing w:val="20"/>
          <w:kern w:val="3"/>
          <w:sz w:val="30"/>
          <w:szCs w:val="30"/>
          <w:lang w:val="es-ES_tradnl"/>
        </w:rPr>
        <w:t>insiste en centrar los esfuerzos en</w:t>
      </w:r>
      <w:r w:rsidRPr="00B207F6">
        <w:rPr>
          <w:rFonts w:eastAsia="Calibri" w:cs="Arial"/>
          <w:b/>
          <w:spacing w:val="20"/>
          <w:kern w:val="3"/>
          <w:sz w:val="30"/>
          <w:szCs w:val="30"/>
          <w:lang w:val="es-ES_tradnl"/>
        </w:rPr>
        <w:t xml:space="preserve"> </w:t>
      </w:r>
      <w:r w:rsidR="00F2221B" w:rsidRPr="00B207F6">
        <w:rPr>
          <w:rFonts w:eastAsia="Calibri" w:cs="Arial"/>
          <w:b/>
          <w:spacing w:val="20"/>
          <w:kern w:val="3"/>
          <w:sz w:val="30"/>
          <w:szCs w:val="30"/>
          <w:lang w:val="es-ES_tradnl"/>
        </w:rPr>
        <w:t>la participación accionaria de los empleados</w:t>
      </w:r>
      <w:r w:rsidRPr="00B207F6">
        <w:rPr>
          <w:rFonts w:eastAsia="Calibri" w:cs="Arial"/>
          <w:b/>
          <w:spacing w:val="20"/>
          <w:kern w:val="3"/>
          <w:sz w:val="30"/>
          <w:szCs w:val="30"/>
          <w:lang w:val="es-ES_tradnl"/>
        </w:rPr>
        <w:t xml:space="preserve"> para hacer frente a la crisis financiera </w:t>
      </w:r>
      <w:r w:rsidR="007765CF" w:rsidRPr="00B207F6">
        <w:rPr>
          <w:rFonts w:eastAsia="Calibri" w:cs="Arial"/>
          <w:b/>
          <w:spacing w:val="20"/>
          <w:kern w:val="3"/>
          <w:sz w:val="30"/>
          <w:szCs w:val="30"/>
          <w:lang w:val="es-ES_tradnl"/>
        </w:rPr>
        <w:t>provocada por el Coronavirus</w:t>
      </w:r>
    </w:p>
    <w:p w14:paraId="63E0FC6B" w14:textId="306CAD51" w:rsidR="00905A48" w:rsidRPr="00B207F6" w:rsidRDefault="00285D46">
      <w:pPr>
        <w:spacing w:after="120"/>
        <w:jc w:val="both"/>
        <w:rPr>
          <w:lang w:val="es-ES_tradnl"/>
        </w:rPr>
      </w:pPr>
      <w:r w:rsidRPr="00B207F6">
        <w:rPr>
          <w:rFonts w:ascii="Calibri Light" w:eastAsia="Times New Roman" w:hAnsi="Calibri Light" w:cs="Calibri Light"/>
          <w:b/>
          <w:bCs/>
          <w:lang w:val="es-ES_tradnl"/>
        </w:rPr>
        <w:t xml:space="preserve">Bruselas, 22 de mayo de 2020 </w:t>
      </w:r>
      <w:bookmarkEnd w:id="0"/>
      <w:r w:rsidRPr="00B207F6">
        <w:rPr>
          <w:rFonts w:ascii="Calibri Light" w:eastAsia="Times New Roman" w:hAnsi="Calibri Light" w:cs="Calibri Light"/>
          <w:lang w:val="es-ES_tradnl"/>
        </w:rPr>
        <w:t xml:space="preserve">- Ante la crisis actual que exige </w:t>
      </w:r>
      <w:r w:rsidR="007765CF" w:rsidRPr="00B207F6">
        <w:rPr>
          <w:rFonts w:ascii="Calibri Light" w:eastAsia="Times New Roman" w:hAnsi="Calibri Light" w:cs="Calibri Light"/>
          <w:lang w:val="es-ES_tradnl"/>
        </w:rPr>
        <w:t>una intensificación</w:t>
      </w:r>
      <w:r w:rsidRPr="00B207F6">
        <w:rPr>
          <w:rFonts w:ascii="Calibri Light" w:eastAsia="Times New Roman" w:hAnsi="Calibri Light" w:cs="Calibri Light"/>
          <w:lang w:val="es-ES_tradnl"/>
        </w:rPr>
        <w:t xml:space="preserve"> del vínculo entre los trabajadores y sus empresas, especialmente en el caso de las PYMES, la organización miembro de BETTER FINANCE, EFES, la Federación Europea </w:t>
      </w:r>
      <w:r w:rsidR="007765CF" w:rsidRPr="00B207F6">
        <w:rPr>
          <w:rFonts w:ascii="Calibri Light" w:eastAsia="Times New Roman" w:hAnsi="Calibri Light" w:cs="Calibri Light"/>
          <w:lang w:val="es-ES_tradnl"/>
        </w:rPr>
        <w:t>del Accionariado Asalariado</w:t>
      </w:r>
      <w:r w:rsidRPr="00B207F6">
        <w:rPr>
          <w:rFonts w:ascii="Calibri Light" w:eastAsia="Times New Roman" w:hAnsi="Calibri Light" w:cs="Calibri Light"/>
          <w:lang w:val="es-ES_tradnl"/>
        </w:rPr>
        <w:t xml:space="preserve">, lanzó una </w:t>
      </w:r>
      <w:hyperlink r:id="rId9" w:history="1">
        <w:r w:rsidRPr="00B207F6">
          <w:rPr>
            <w:rStyle w:val="Hipervnculo"/>
            <w:rFonts w:ascii="Calibri Light" w:eastAsia="Times New Roman" w:hAnsi="Calibri Light" w:cs="Calibri Light"/>
            <w:lang w:val="es-ES_tradnl"/>
          </w:rPr>
          <w:t xml:space="preserve">propuesta concreta </w:t>
        </w:r>
      </w:hyperlink>
      <w:r w:rsidRPr="00B207F6">
        <w:rPr>
          <w:rFonts w:ascii="Calibri Light" w:eastAsia="Times New Roman" w:hAnsi="Calibri Light" w:cs="Calibri Light"/>
          <w:lang w:val="es-ES_tradnl"/>
        </w:rPr>
        <w:t xml:space="preserve">sobre cómo </w:t>
      </w:r>
      <w:r w:rsidR="00F2221B" w:rsidRPr="00B207F6">
        <w:rPr>
          <w:rFonts w:ascii="Calibri Light" w:eastAsia="Times New Roman" w:hAnsi="Calibri Light" w:cs="Calibri Light"/>
          <w:lang w:val="es-ES_tradnl"/>
        </w:rPr>
        <w:t xml:space="preserve">valerse de </w:t>
      </w:r>
      <w:r w:rsidRPr="00B207F6">
        <w:rPr>
          <w:rFonts w:ascii="Calibri Light" w:eastAsia="Times New Roman" w:hAnsi="Calibri Light" w:cs="Calibri Light"/>
          <w:lang w:val="es-ES_tradnl"/>
        </w:rPr>
        <w:t xml:space="preserve">la </w:t>
      </w:r>
      <w:r w:rsidR="00F2221B" w:rsidRPr="00B207F6">
        <w:rPr>
          <w:rFonts w:ascii="Calibri Light" w:eastAsia="Times New Roman" w:hAnsi="Calibri Light" w:cs="Calibri Light"/>
          <w:lang w:val="es-ES_tradnl"/>
        </w:rPr>
        <w:t>participación accionaria de los empleados</w:t>
      </w:r>
      <w:r w:rsidRPr="00B207F6">
        <w:rPr>
          <w:rFonts w:ascii="Calibri Light" w:eastAsia="Times New Roman" w:hAnsi="Calibri Light" w:cs="Calibri Light"/>
          <w:lang w:val="es-ES_tradnl"/>
        </w:rPr>
        <w:t xml:space="preserve"> (ESO) para </w:t>
      </w:r>
      <w:r w:rsidR="00C378AD" w:rsidRPr="00B207F6">
        <w:rPr>
          <w:rFonts w:ascii="Calibri Light" w:eastAsia="Times New Roman" w:hAnsi="Calibri Light" w:cs="Calibri Light"/>
          <w:lang w:val="es-ES_tradnl"/>
        </w:rPr>
        <w:t xml:space="preserve">permitir la financiación de </w:t>
      </w:r>
      <w:r w:rsidRPr="00B207F6">
        <w:rPr>
          <w:rFonts w:ascii="Calibri Light" w:eastAsia="Times New Roman" w:hAnsi="Calibri Light" w:cs="Calibri Light"/>
          <w:lang w:val="es-ES_tradnl"/>
        </w:rPr>
        <w:t xml:space="preserve">las empresas amenazadas de quiebra por la pandemia y complementar </w:t>
      </w:r>
      <w:r w:rsidR="004A1866" w:rsidRPr="00B207F6">
        <w:rPr>
          <w:rFonts w:ascii="Calibri Light" w:eastAsia="Times New Roman" w:hAnsi="Calibri Light" w:cs="Calibri Light"/>
          <w:lang w:val="es-ES_tradnl"/>
        </w:rPr>
        <w:t>las acciones de</w:t>
      </w:r>
      <w:r w:rsidRPr="00B207F6">
        <w:rPr>
          <w:rFonts w:ascii="Calibri Light" w:eastAsia="Times New Roman" w:hAnsi="Calibri Light" w:cs="Calibri Light"/>
          <w:lang w:val="es-ES_tradnl"/>
        </w:rPr>
        <w:t xml:space="preserve"> los gobiernos en su lucha contra las consecuencias de la crisis. </w:t>
      </w:r>
    </w:p>
    <w:p w14:paraId="63E0FC6C" w14:textId="78E60CFD" w:rsidR="00905A48" w:rsidRPr="00B207F6" w:rsidRDefault="00285D46">
      <w:pPr>
        <w:spacing w:after="120"/>
        <w:jc w:val="both"/>
        <w:rPr>
          <w:rFonts w:ascii="Calibri Light" w:eastAsia="Times New Roman" w:hAnsi="Calibri Light" w:cs="Calibri Light"/>
          <w:lang w:val="es-ES_tradnl"/>
        </w:rPr>
      </w:pPr>
      <w:r w:rsidRPr="00B207F6">
        <w:rPr>
          <w:rFonts w:ascii="Calibri Light" w:eastAsia="Times New Roman" w:hAnsi="Calibri Light" w:cs="Calibri Light"/>
          <w:lang w:val="es-ES_tradnl"/>
        </w:rPr>
        <w:t>A un cost</w:t>
      </w:r>
      <w:r w:rsidR="004A1866" w:rsidRPr="00B207F6">
        <w:rPr>
          <w:rFonts w:ascii="Calibri Light" w:eastAsia="Times New Roman" w:hAnsi="Calibri Light" w:cs="Calibri Light"/>
          <w:lang w:val="es-ES_tradnl"/>
        </w:rPr>
        <w:t>e</w:t>
      </w:r>
      <w:r w:rsidRPr="00B207F6">
        <w:rPr>
          <w:rFonts w:ascii="Calibri Light" w:eastAsia="Times New Roman" w:hAnsi="Calibri Light" w:cs="Calibri Light"/>
          <w:lang w:val="es-ES_tradnl"/>
        </w:rPr>
        <w:t xml:space="preserve"> enorme para el contribuyente, en toda la UE se están </w:t>
      </w:r>
      <w:r w:rsidR="00C378AD" w:rsidRPr="00B207F6">
        <w:rPr>
          <w:rFonts w:ascii="Calibri Light" w:eastAsia="Times New Roman" w:hAnsi="Calibri Light" w:cs="Calibri Light"/>
          <w:lang w:val="es-ES_tradnl"/>
        </w:rPr>
        <w:t xml:space="preserve">implantando </w:t>
      </w:r>
      <w:r w:rsidRPr="00B207F6">
        <w:rPr>
          <w:rFonts w:ascii="Calibri Light" w:eastAsia="Times New Roman" w:hAnsi="Calibri Light" w:cs="Calibri Light"/>
          <w:lang w:val="es-ES_tradnl"/>
        </w:rPr>
        <w:t>ayudas estatales sin precedentes, pero necesarias, destinadas a ayudar a las empresas a sortear los problemas de flujo de caja y evitar la quiebra. ¿Pero qué pasaría si estas sumas colosales se pudieran utilizar mejor y de manera más eficiente</w:t>
      </w:r>
      <w:r w:rsidR="00C378AD" w:rsidRPr="00B207F6">
        <w:rPr>
          <w:rFonts w:ascii="Calibri Light" w:eastAsia="Times New Roman" w:hAnsi="Calibri Light" w:cs="Calibri Light"/>
          <w:lang w:val="es-ES_tradnl"/>
        </w:rPr>
        <w:t xml:space="preserve"> para ayudar a</w:t>
      </w:r>
      <w:r w:rsidRPr="00B207F6">
        <w:rPr>
          <w:rFonts w:ascii="Calibri Light" w:eastAsia="Times New Roman" w:hAnsi="Calibri Light" w:cs="Calibri Light"/>
          <w:lang w:val="es-ES_tradnl"/>
        </w:rPr>
        <w:t xml:space="preserve"> los empleados a convertirse en accionistas de las empresas? </w:t>
      </w:r>
    </w:p>
    <w:p w14:paraId="63E0FC6D" w14:textId="2C8D47FD" w:rsidR="00905A48" w:rsidRPr="00B207F6" w:rsidRDefault="00285D46">
      <w:pPr>
        <w:spacing w:after="120"/>
        <w:jc w:val="both"/>
        <w:rPr>
          <w:rFonts w:ascii="Calibri Light" w:eastAsia="Times New Roman" w:hAnsi="Calibri Light" w:cs="Calibri Light"/>
          <w:lang w:val="es-ES_tradnl"/>
        </w:rPr>
      </w:pPr>
      <w:r w:rsidRPr="00B207F6">
        <w:rPr>
          <w:rFonts w:ascii="Calibri Light" w:eastAsia="Times New Roman" w:hAnsi="Calibri Light" w:cs="Calibri Light"/>
          <w:lang w:val="es-ES_tradnl"/>
        </w:rPr>
        <w:t>La economía europea necesita urgentemente un modelo de ESO que permita</w:t>
      </w:r>
      <w:r w:rsidR="00C378AD" w:rsidRPr="00B207F6">
        <w:rPr>
          <w:rFonts w:ascii="Calibri Light" w:eastAsia="Times New Roman" w:hAnsi="Calibri Light" w:cs="Calibri Light"/>
          <w:lang w:val="es-ES_tradnl"/>
        </w:rPr>
        <w:t xml:space="preserve">, al igual que sucede </w:t>
      </w:r>
      <w:r w:rsidRPr="00B207F6">
        <w:rPr>
          <w:rFonts w:ascii="Calibri Light" w:eastAsia="Times New Roman" w:hAnsi="Calibri Light" w:cs="Calibri Light"/>
          <w:lang w:val="es-ES_tradnl"/>
        </w:rPr>
        <w:t>en los Estados Unidos</w:t>
      </w:r>
      <w:r w:rsidR="00C378AD" w:rsidRPr="00B207F6">
        <w:rPr>
          <w:rFonts w:ascii="Calibri Light" w:eastAsia="Times New Roman" w:hAnsi="Calibri Light" w:cs="Calibri Light"/>
          <w:lang w:val="es-ES_tradnl"/>
        </w:rPr>
        <w:t>,</w:t>
      </w:r>
      <w:r w:rsidRPr="00B207F6">
        <w:rPr>
          <w:rFonts w:ascii="Calibri Light" w:eastAsia="Times New Roman" w:hAnsi="Calibri Light" w:cs="Calibri Light"/>
          <w:lang w:val="es-ES_tradnl"/>
        </w:rPr>
        <w:t xml:space="preserve"> la compra </w:t>
      </w:r>
      <w:r w:rsidR="00C378AD" w:rsidRPr="00B207F6">
        <w:rPr>
          <w:rFonts w:ascii="Calibri Light" w:eastAsia="Times New Roman" w:hAnsi="Calibri Light" w:cs="Calibri Light"/>
          <w:lang w:val="es-ES_tradnl"/>
        </w:rPr>
        <w:t xml:space="preserve">participativa y financieramente accesible </w:t>
      </w:r>
      <w:r w:rsidRPr="00B207F6">
        <w:rPr>
          <w:rFonts w:ascii="Calibri Light" w:eastAsia="Times New Roman" w:hAnsi="Calibri Light" w:cs="Calibri Light"/>
          <w:lang w:val="es-ES_tradnl"/>
        </w:rPr>
        <w:t xml:space="preserve">de una parte o incluso </w:t>
      </w:r>
      <w:r w:rsidR="004A1866" w:rsidRPr="00B207F6">
        <w:rPr>
          <w:rFonts w:ascii="Calibri Light" w:eastAsia="Times New Roman" w:hAnsi="Calibri Light" w:cs="Calibri Light"/>
          <w:lang w:val="es-ES_tradnl"/>
        </w:rPr>
        <w:t xml:space="preserve">de </w:t>
      </w:r>
      <w:r w:rsidRPr="00B207F6">
        <w:rPr>
          <w:rFonts w:ascii="Calibri Light" w:eastAsia="Times New Roman" w:hAnsi="Calibri Light" w:cs="Calibri Light"/>
          <w:lang w:val="es-ES_tradnl"/>
        </w:rPr>
        <w:t>la totalidad de su propia empresa por parte de los empleados. BETTER FINANCE apoya firmemente la propuesta de la EFES de utilizar el modelo de</w:t>
      </w:r>
      <w:r w:rsidR="00C378AD" w:rsidRPr="00B207F6">
        <w:rPr>
          <w:rFonts w:ascii="Calibri Light" w:eastAsia="Times New Roman" w:hAnsi="Calibri Light" w:cs="Calibri Light"/>
          <w:lang w:val="es-ES_tradnl"/>
        </w:rPr>
        <w:t>l</w:t>
      </w:r>
      <w:r w:rsidRPr="00B207F6">
        <w:rPr>
          <w:rFonts w:ascii="Calibri Light" w:eastAsia="Times New Roman" w:hAnsi="Calibri Light" w:cs="Calibri Light"/>
          <w:lang w:val="es-ES_tradnl"/>
        </w:rPr>
        <w:t xml:space="preserve"> Plan de </w:t>
      </w:r>
      <w:r w:rsidR="00C378AD" w:rsidRPr="00B207F6">
        <w:rPr>
          <w:rFonts w:ascii="Calibri Light" w:eastAsia="Times New Roman" w:hAnsi="Calibri Light" w:cs="Calibri Light"/>
          <w:lang w:val="es-ES_tradnl"/>
        </w:rPr>
        <w:t>Participación Accionaria de los</w:t>
      </w:r>
      <w:r w:rsidRPr="00B207F6">
        <w:rPr>
          <w:rFonts w:ascii="Calibri Light" w:eastAsia="Times New Roman" w:hAnsi="Calibri Light" w:cs="Calibri Light"/>
          <w:lang w:val="es-ES_tradnl"/>
        </w:rPr>
        <w:t xml:space="preserve"> Empleados (ESOP), </w:t>
      </w:r>
      <w:r w:rsidR="005A4A01" w:rsidRPr="00B207F6">
        <w:rPr>
          <w:rFonts w:ascii="Calibri Light" w:eastAsia="Times New Roman" w:hAnsi="Calibri Light" w:cs="Calibri Light"/>
          <w:lang w:val="es-ES_tradnl"/>
        </w:rPr>
        <w:t xml:space="preserve">especialmente </w:t>
      </w:r>
      <w:r w:rsidRPr="00B207F6">
        <w:rPr>
          <w:rFonts w:ascii="Calibri Light" w:eastAsia="Times New Roman" w:hAnsi="Calibri Light" w:cs="Calibri Light"/>
          <w:lang w:val="es-ES_tradnl"/>
        </w:rPr>
        <w:t xml:space="preserve">diseñado </w:t>
      </w:r>
      <w:r w:rsidR="005A4A01" w:rsidRPr="00B207F6">
        <w:rPr>
          <w:rFonts w:ascii="Calibri Light" w:eastAsia="Times New Roman" w:hAnsi="Calibri Light" w:cs="Calibri Light"/>
          <w:lang w:val="es-ES_tradnl"/>
        </w:rPr>
        <w:t>para</w:t>
      </w:r>
      <w:r w:rsidRPr="00B207F6">
        <w:rPr>
          <w:rFonts w:ascii="Calibri Light" w:eastAsia="Times New Roman" w:hAnsi="Calibri Light" w:cs="Calibri Light"/>
          <w:lang w:val="es-ES_tradnl"/>
        </w:rPr>
        <w:t xml:space="preserve"> las PYMES y omnipresente en los Estados Unidos desde 1974, aunque todavía muy desconocido en Europa. </w:t>
      </w:r>
    </w:p>
    <w:p w14:paraId="63E0FC6E" w14:textId="54C6FD5B" w:rsidR="00905A48" w:rsidRPr="00B207F6" w:rsidRDefault="00285D46">
      <w:pPr>
        <w:spacing w:after="120"/>
        <w:jc w:val="both"/>
        <w:rPr>
          <w:rFonts w:ascii="Calibri Light" w:eastAsia="Times New Roman" w:hAnsi="Calibri Light" w:cs="Calibri Light"/>
          <w:lang w:val="es-ES_tradnl"/>
        </w:rPr>
      </w:pPr>
      <w:r w:rsidRPr="00B207F6">
        <w:rPr>
          <w:rFonts w:ascii="Calibri Light" w:eastAsia="Times New Roman" w:hAnsi="Calibri Light" w:cs="Calibri Light"/>
          <w:lang w:val="es-ES_tradnl"/>
        </w:rPr>
        <w:t xml:space="preserve">La propuesta tiene por objeto desarrollar un modelo europeo genérico </w:t>
      </w:r>
      <w:r w:rsidR="005A4A01" w:rsidRPr="00B207F6">
        <w:rPr>
          <w:rFonts w:ascii="Calibri Light" w:eastAsia="Times New Roman" w:hAnsi="Calibri Light" w:cs="Calibri Light"/>
          <w:lang w:val="es-ES_tradnl"/>
        </w:rPr>
        <w:t>de ESOP</w:t>
      </w:r>
      <w:r w:rsidRPr="00B207F6">
        <w:rPr>
          <w:rFonts w:ascii="Calibri Light" w:eastAsia="Times New Roman" w:hAnsi="Calibri Light" w:cs="Calibri Light"/>
          <w:lang w:val="es-ES_tradnl"/>
        </w:rPr>
        <w:t xml:space="preserve"> </w:t>
      </w:r>
      <w:r w:rsidR="005A4A01" w:rsidRPr="00B207F6">
        <w:rPr>
          <w:rFonts w:ascii="Calibri Light" w:eastAsia="Times New Roman" w:hAnsi="Calibri Light" w:cs="Calibri Light"/>
          <w:lang w:val="es-ES_tradnl"/>
        </w:rPr>
        <w:t xml:space="preserve">al estilo de un </w:t>
      </w:r>
      <w:r w:rsidRPr="00B207F6">
        <w:rPr>
          <w:rFonts w:ascii="Calibri Light" w:eastAsia="Times New Roman" w:hAnsi="Calibri Light" w:cs="Calibri Light"/>
          <w:lang w:val="es-ES_tradnl"/>
        </w:rPr>
        <w:t>Plan de Pensiones, que se adaptará a las especificidades jurídicas y fiscales específicas de cada Estado miembro de la UE una vez que se ponga en marcha. Ese plan de participación accionaria de los empleados a largo plazo se beneficiaría de un modelo de financiación inteligente, basado en un sistema fiscal original, lo que permitiría que el modelo ESOP sustituyera a todas las demás fórmulas de participación accionaria de los empleados existentes utilizadas por las PYMES.</w:t>
      </w:r>
    </w:p>
    <w:p w14:paraId="63E0FC6F" w14:textId="0C11173D" w:rsidR="00905A48" w:rsidRPr="00B207F6" w:rsidRDefault="00285D46">
      <w:pPr>
        <w:spacing w:after="120"/>
        <w:jc w:val="both"/>
        <w:rPr>
          <w:lang w:val="es-ES_tradnl"/>
        </w:rPr>
      </w:pPr>
      <w:r w:rsidRPr="00B207F6">
        <w:rPr>
          <w:rFonts w:ascii="Calibri Light" w:eastAsia="Times New Roman" w:hAnsi="Calibri Light" w:cs="Calibri Light"/>
          <w:lang w:val="es-ES_tradnl"/>
        </w:rPr>
        <w:t xml:space="preserve">La ESO puede desempeñar un papel crucial en el aumento de la capacidad de recuperación de las empresas y en la reducción de la fluctuación del empleo en tiempos de crisis económica. </w:t>
      </w:r>
      <w:r w:rsidR="005A4A01" w:rsidRPr="00B207F6">
        <w:rPr>
          <w:rFonts w:ascii="Calibri Light" w:eastAsia="Times New Roman" w:hAnsi="Calibri Light" w:cs="Calibri Light"/>
          <w:lang w:val="es-ES_tradnl"/>
        </w:rPr>
        <w:t xml:space="preserve">Parece ser </w:t>
      </w:r>
      <w:r w:rsidRPr="00B207F6">
        <w:rPr>
          <w:rFonts w:ascii="Calibri Light" w:eastAsia="Times New Roman" w:hAnsi="Calibri Light" w:cs="Calibri Light"/>
          <w:lang w:val="es-ES_tradnl"/>
        </w:rPr>
        <w:t xml:space="preserve">que las empresas con planes de </w:t>
      </w:r>
      <w:r w:rsidR="005A4A01" w:rsidRPr="00B207F6">
        <w:rPr>
          <w:rFonts w:ascii="Calibri Light" w:eastAsia="Times New Roman" w:hAnsi="Calibri Light" w:cs="Calibri Light"/>
          <w:lang w:val="es-ES_tradnl"/>
        </w:rPr>
        <w:t xml:space="preserve">participación accionaria </w:t>
      </w:r>
      <w:r w:rsidRPr="00B207F6">
        <w:rPr>
          <w:rFonts w:ascii="Calibri Light" w:eastAsia="Times New Roman" w:hAnsi="Calibri Light" w:cs="Calibri Light"/>
          <w:lang w:val="es-ES_tradnl"/>
        </w:rPr>
        <w:t xml:space="preserve">de los empleados son menos propensas a la quiebra </w:t>
      </w:r>
      <w:r w:rsidR="005A4A01" w:rsidRPr="00B207F6">
        <w:rPr>
          <w:rFonts w:ascii="Calibri Light" w:eastAsia="Times New Roman" w:hAnsi="Calibri Light" w:cs="Calibri Light"/>
          <w:lang w:val="es-ES_tradnl"/>
        </w:rPr>
        <w:t>en</w:t>
      </w:r>
      <w:r w:rsidRPr="00B207F6">
        <w:rPr>
          <w:rFonts w:ascii="Calibri Light" w:eastAsia="Times New Roman" w:hAnsi="Calibri Light" w:cs="Calibri Light"/>
          <w:lang w:val="es-ES_tradnl"/>
        </w:rPr>
        <w:t xml:space="preserve"> </w:t>
      </w:r>
      <w:r w:rsidR="004A1866" w:rsidRPr="00B207F6">
        <w:rPr>
          <w:rFonts w:ascii="Calibri Light" w:eastAsia="Times New Roman" w:hAnsi="Calibri Light" w:cs="Calibri Light"/>
          <w:lang w:val="es-ES_tradnl"/>
        </w:rPr>
        <w:t>épocas</w:t>
      </w:r>
      <w:r w:rsidRPr="00B207F6">
        <w:rPr>
          <w:rFonts w:ascii="Calibri Light" w:eastAsia="Times New Roman" w:hAnsi="Calibri Light" w:cs="Calibri Light"/>
          <w:lang w:val="es-ES_tradnl"/>
        </w:rPr>
        <w:t xml:space="preserve"> difíciles. </w:t>
      </w:r>
      <w:r w:rsidRPr="00B207F6">
        <w:rPr>
          <w:rStyle w:val="Refdenotaalpie"/>
          <w:rFonts w:ascii="Calibri Light" w:eastAsia="Times New Roman" w:hAnsi="Calibri Light" w:cs="Calibri Light"/>
          <w:lang w:val="es-ES_tradnl"/>
        </w:rPr>
        <w:footnoteReference w:id="1"/>
      </w:r>
    </w:p>
    <w:p w14:paraId="63E0FC70" w14:textId="6DBA65A3" w:rsidR="00905A48" w:rsidRPr="00B207F6" w:rsidRDefault="00285D46">
      <w:pPr>
        <w:spacing w:after="120"/>
        <w:jc w:val="both"/>
        <w:rPr>
          <w:rFonts w:ascii="Calibri Light" w:eastAsia="Times New Roman" w:hAnsi="Calibri Light" w:cs="Calibri Light"/>
          <w:lang w:val="es-ES_tradnl"/>
        </w:rPr>
      </w:pPr>
      <w:r w:rsidRPr="00B207F6">
        <w:rPr>
          <w:rFonts w:ascii="Calibri Light" w:eastAsia="Times New Roman" w:hAnsi="Calibri Light" w:cs="Calibri Light"/>
          <w:lang w:val="es-ES_tradnl"/>
        </w:rPr>
        <w:t xml:space="preserve">BETTER FINANCE considera que la participación </w:t>
      </w:r>
      <w:r w:rsidR="00BB35DF" w:rsidRPr="00B207F6">
        <w:rPr>
          <w:rFonts w:ascii="Calibri Light" w:eastAsia="Times New Roman" w:hAnsi="Calibri Light" w:cs="Calibri Light"/>
          <w:lang w:val="es-ES_tradnl"/>
        </w:rPr>
        <w:t xml:space="preserve">accionaria </w:t>
      </w:r>
      <w:r w:rsidRPr="00B207F6">
        <w:rPr>
          <w:rFonts w:ascii="Calibri Light" w:eastAsia="Times New Roman" w:hAnsi="Calibri Light" w:cs="Calibri Light"/>
          <w:lang w:val="es-ES_tradnl"/>
        </w:rPr>
        <w:t xml:space="preserve">de los empleados es crucial para hacer frente a la inminente crisis financiera </w:t>
      </w:r>
      <w:r w:rsidR="00793EA5" w:rsidRPr="00B207F6">
        <w:rPr>
          <w:rFonts w:ascii="Calibri Light" w:eastAsia="Times New Roman" w:hAnsi="Calibri Light" w:cs="Calibri Light"/>
          <w:lang w:val="es-ES_tradnl"/>
        </w:rPr>
        <w:t xml:space="preserve">provocada por la </w:t>
      </w:r>
      <w:r w:rsidRPr="00B207F6">
        <w:rPr>
          <w:rFonts w:ascii="Calibri Light" w:eastAsia="Times New Roman" w:hAnsi="Calibri Light" w:cs="Calibri Light"/>
          <w:lang w:val="es-ES_tradnl"/>
        </w:rPr>
        <w:t xml:space="preserve">Covid-19, pero también </w:t>
      </w:r>
      <w:r w:rsidR="00793EA5" w:rsidRPr="00B207F6">
        <w:rPr>
          <w:rFonts w:ascii="Calibri Light" w:eastAsia="Times New Roman" w:hAnsi="Calibri Light" w:cs="Calibri Light"/>
          <w:lang w:val="es-ES_tradnl"/>
        </w:rPr>
        <w:t>fundamental</w:t>
      </w:r>
      <w:r w:rsidRPr="00B207F6">
        <w:rPr>
          <w:rFonts w:ascii="Calibri Light" w:eastAsia="Times New Roman" w:hAnsi="Calibri Light" w:cs="Calibri Light"/>
          <w:lang w:val="es-ES_tradnl"/>
        </w:rPr>
        <w:t xml:space="preserve"> para el éxito de la Unión de Mercados de Capitales (CMU), ya que permite que los ciudadanos de la UE se familiaricen con las acciones como el instrumento financiero con más probabilidades de proteger el valor real de sus ahorros financieros </w:t>
      </w:r>
      <w:r w:rsidR="001C047D" w:rsidRPr="00B207F6">
        <w:rPr>
          <w:rFonts w:ascii="Calibri Light" w:eastAsia="Times New Roman" w:hAnsi="Calibri Light" w:cs="Calibri Light"/>
          <w:lang w:val="es-ES_tradnl"/>
        </w:rPr>
        <w:t>vitalicios</w:t>
      </w:r>
      <w:r w:rsidRPr="00B207F6">
        <w:rPr>
          <w:rFonts w:ascii="Calibri Light" w:eastAsia="Times New Roman" w:hAnsi="Calibri Light" w:cs="Calibri Light"/>
          <w:lang w:val="es-ES_tradnl"/>
        </w:rPr>
        <w:t xml:space="preserve">. Después de todo, la ESO </w:t>
      </w:r>
      <w:r w:rsidR="001C047D" w:rsidRPr="00B207F6">
        <w:rPr>
          <w:rFonts w:ascii="Calibri Light" w:eastAsia="Times New Roman" w:hAnsi="Calibri Light" w:cs="Calibri Light"/>
          <w:lang w:val="es-ES_tradnl"/>
        </w:rPr>
        <w:t>man</w:t>
      </w:r>
      <w:r w:rsidRPr="00B207F6">
        <w:rPr>
          <w:rFonts w:ascii="Calibri Light" w:eastAsia="Times New Roman" w:hAnsi="Calibri Light" w:cs="Calibri Light"/>
          <w:lang w:val="es-ES_tradnl"/>
        </w:rPr>
        <w:t xml:space="preserve">tiene </w:t>
      </w:r>
      <w:r w:rsidR="001C047D" w:rsidRPr="00B207F6">
        <w:rPr>
          <w:rFonts w:ascii="Calibri Light" w:eastAsia="Times New Roman" w:hAnsi="Calibri Light" w:cs="Calibri Light"/>
          <w:lang w:val="es-ES_tradnl"/>
        </w:rPr>
        <w:t>una relación</w:t>
      </w:r>
      <w:r w:rsidRPr="00B207F6">
        <w:rPr>
          <w:rFonts w:ascii="Calibri Light" w:eastAsia="Times New Roman" w:hAnsi="Calibri Light" w:cs="Calibri Light"/>
          <w:lang w:val="es-ES_tradnl"/>
        </w:rPr>
        <w:t xml:space="preserve"> </w:t>
      </w:r>
      <w:r w:rsidR="001C047D" w:rsidRPr="00B207F6">
        <w:rPr>
          <w:rFonts w:ascii="Calibri Light" w:eastAsia="Times New Roman" w:hAnsi="Calibri Light" w:cs="Calibri Light"/>
          <w:lang w:val="es-ES_tradnl"/>
        </w:rPr>
        <w:t xml:space="preserve">contrastada </w:t>
      </w:r>
      <w:r w:rsidRPr="00B207F6">
        <w:rPr>
          <w:rFonts w:ascii="Calibri Light" w:eastAsia="Times New Roman" w:hAnsi="Calibri Light" w:cs="Calibri Light"/>
          <w:lang w:val="es-ES_tradnl"/>
        </w:rPr>
        <w:t xml:space="preserve">y </w:t>
      </w:r>
      <w:r w:rsidR="001C047D" w:rsidRPr="00B207F6">
        <w:rPr>
          <w:rFonts w:ascii="Calibri Light" w:eastAsia="Times New Roman" w:hAnsi="Calibri Light" w:cs="Calibri Light"/>
          <w:lang w:val="es-ES_tradnl"/>
        </w:rPr>
        <w:t xml:space="preserve">directa </w:t>
      </w:r>
      <w:r w:rsidRPr="00B207F6">
        <w:rPr>
          <w:rFonts w:ascii="Calibri Light" w:eastAsia="Times New Roman" w:hAnsi="Calibri Light" w:cs="Calibri Light"/>
          <w:lang w:val="es-ES_tradnl"/>
        </w:rPr>
        <w:t xml:space="preserve">con el aumento </w:t>
      </w:r>
      <w:r w:rsidR="001C047D" w:rsidRPr="00B207F6">
        <w:rPr>
          <w:rFonts w:ascii="Calibri Light" w:eastAsia="Times New Roman" w:hAnsi="Calibri Light" w:cs="Calibri Light"/>
          <w:lang w:val="es-ES_tradnl"/>
        </w:rPr>
        <w:t>del alfabetismo</w:t>
      </w:r>
      <w:r w:rsidRPr="00B207F6">
        <w:rPr>
          <w:rFonts w:ascii="Calibri Light" w:eastAsia="Times New Roman" w:hAnsi="Calibri Light" w:cs="Calibri Light"/>
          <w:lang w:val="es-ES_tradnl"/>
        </w:rPr>
        <w:t xml:space="preserve"> </w:t>
      </w:r>
      <w:r w:rsidR="001C047D" w:rsidRPr="00B207F6">
        <w:rPr>
          <w:rFonts w:ascii="Calibri Light" w:eastAsia="Times New Roman" w:hAnsi="Calibri Light" w:cs="Calibri Light"/>
          <w:lang w:val="es-ES_tradnl"/>
        </w:rPr>
        <w:t xml:space="preserve">financiero </w:t>
      </w:r>
      <w:r w:rsidRPr="00B207F6">
        <w:rPr>
          <w:rFonts w:ascii="Calibri Light" w:eastAsia="Times New Roman" w:hAnsi="Calibri Light" w:cs="Calibri Light"/>
          <w:lang w:val="es-ES_tradnl"/>
        </w:rPr>
        <w:t xml:space="preserve">y </w:t>
      </w:r>
      <w:r w:rsidR="001C047D" w:rsidRPr="00B207F6">
        <w:rPr>
          <w:rFonts w:ascii="Calibri Light" w:eastAsia="Times New Roman" w:hAnsi="Calibri Light" w:cs="Calibri Light"/>
          <w:lang w:val="es-ES_tradnl"/>
        </w:rPr>
        <w:t>d</w:t>
      </w:r>
      <w:r w:rsidRPr="00B207F6">
        <w:rPr>
          <w:rFonts w:ascii="Calibri Light" w:eastAsia="Times New Roman" w:hAnsi="Calibri Light" w:cs="Calibri Light"/>
          <w:lang w:val="es-ES_tradnl"/>
        </w:rPr>
        <w:t xml:space="preserve">el conocimiento de los mercados </w:t>
      </w:r>
      <w:r w:rsidRPr="00B207F6">
        <w:rPr>
          <w:rFonts w:ascii="Calibri Light" w:eastAsia="Times New Roman" w:hAnsi="Calibri Light" w:cs="Calibri Light"/>
          <w:lang w:val="es-ES_tradnl"/>
        </w:rPr>
        <w:lastRenderedPageBreak/>
        <w:t xml:space="preserve">de valores y de capitales, ya que el lugar de trabajo es la única forma independiente de que los adultos </w:t>
      </w:r>
      <w:r w:rsidR="001C047D" w:rsidRPr="00B207F6">
        <w:rPr>
          <w:rFonts w:ascii="Calibri Light" w:eastAsia="Times New Roman" w:hAnsi="Calibri Light" w:cs="Calibri Light"/>
          <w:lang w:val="es-ES_tradnl"/>
        </w:rPr>
        <w:t>reciban</w:t>
      </w:r>
      <w:r w:rsidRPr="00B207F6">
        <w:rPr>
          <w:rFonts w:ascii="Calibri Light" w:eastAsia="Times New Roman" w:hAnsi="Calibri Light" w:cs="Calibri Light"/>
          <w:lang w:val="es-ES_tradnl"/>
        </w:rPr>
        <w:t xml:space="preserve"> </w:t>
      </w:r>
      <w:r w:rsidR="001C047D" w:rsidRPr="00B207F6">
        <w:rPr>
          <w:rFonts w:ascii="Calibri Light" w:eastAsia="Times New Roman" w:hAnsi="Calibri Light" w:cs="Calibri Light"/>
          <w:lang w:val="es-ES_tradnl"/>
        </w:rPr>
        <w:t>educación sobre</w:t>
      </w:r>
      <w:r w:rsidRPr="00B207F6">
        <w:rPr>
          <w:rFonts w:ascii="Calibri Light" w:eastAsia="Times New Roman" w:hAnsi="Calibri Light" w:cs="Calibri Light"/>
          <w:lang w:val="es-ES_tradnl"/>
        </w:rPr>
        <w:t xml:space="preserve"> los mercados de capitales.</w:t>
      </w:r>
    </w:p>
    <w:p w14:paraId="63E0FC71" w14:textId="25187D42" w:rsidR="00905A48" w:rsidRPr="00B207F6" w:rsidRDefault="001C047D">
      <w:pPr>
        <w:spacing w:after="120"/>
        <w:jc w:val="both"/>
        <w:rPr>
          <w:lang w:val="es-ES_tradnl"/>
        </w:rPr>
      </w:pPr>
      <w:r w:rsidRPr="00B207F6">
        <w:rPr>
          <w:rFonts w:ascii="Calibri Light" w:eastAsia="Times New Roman" w:hAnsi="Calibri Light" w:cs="Calibri Light"/>
          <w:lang w:val="es-ES_tradnl"/>
        </w:rPr>
        <w:t>Y lo que es más importante</w:t>
      </w:r>
      <w:r w:rsidR="00285D46" w:rsidRPr="00B207F6">
        <w:rPr>
          <w:rFonts w:ascii="Calibri Light" w:eastAsia="Times New Roman" w:hAnsi="Calibri Light" w:cs="Calibri Light"/>
          <w:lang w:val="es-ES_tradnl"/>
        </w:rPr>
        <w:t xml:space="preserve">, la ESO conduce a un mayor compromiso a largo plazo de los empleados accionistas con un mayor enfoque en la sostenibilidad y </w:t>
      </w:r>
      <w:r w:rsidR="00CC704C" w:rsidRPr="00B207F6">
        <w:rPr>
          <w:rFonts w:ascii="Calibri Light" w:eastAsia="Times New Roman" w:hAnsi="Calibri Light" w:cs="Calibri Light"/>
          <w:lang w:val="es-ES_tradnl"/>
        </w:rPr>
        <w:t xml:space="preserve">en </w:t>
      </w:r>
      <w:r w:rsidR="00285D46" w:rsidRPr="00B207F6">
        <w:rPr>
          <w:rFonts w:ascii="Calibri Light" w:eastAsia="Times New Roman" w:hAnsi="Calibri Light" w:cs="Calibri Light"/>
          <w:lang w:val="es-ES_tradnl"/>
        </w:rPr>
        <w:t xml:space="preserve">la mejora </w:t>
      </w:r>
      <w:r w:rsidR="00CC704C" w:rsidRPr="00B207F6">
        <w:rPr>
          <w:rFonts w:ascii="Calibri Light" w:eastAsia="Times New Roman" w:hAnsi="Calibri Light" w:cs="Calibri Light"/>
          <w:lang w:val="es-ES_tradnl"/>
        </w:rPr>
        <w:t>del gobierno corporativo</w:t>
      </w:r>
      <w:r w:rsidR="00285D46" w:rsidRPr="00B207F6">
        <w:rPr>
          <w:rFonts w:ascii="Calibri Light" w:eastAsia="Times New Roman" w:hAnsi="Calibri Light" w:cs="Calibri Light"/>
          <w:lang w:val="es-ES_tradnl"/>
        </w:rPr>
        <w:t xml:space="preserve"> de las empresas en las que invierten, ya que las empresas propiedad de los empleados tienden a una mayor responsabilidad y tienen en mayor consideración su entorno inmediato, porque internalizan las externalidades.</w:t>
      </w:r>
      <w:bookmarkStart w:id="1" w:name="_GoBack"/>
      <w:bookmarkEnd w:id="1"/>
      <w:r w:rsidR="00285D46" w:rsidRPr="00B207F6">
        <w:rPr>
          <w:rFonts w:ascii="Calibri Light" w:eastAsia="Times New Roman" w:hAnsi="Calibri Light" w:cs="Calibri Light"/>
          <w:lang w:val="es-ES_tradnl"/>
        </w:rPr>
        <w:t xml:space="preserve"> </w:t>
      </w:r>
      <w:r w:rsidR="00285D46" w:rsidRPr="00B207F6">
        <w:rPr>
          <w:rStyle w:val="Refdenotaalpie"/>
          <w:rFonts w:ascii="Calibri Light" w:eastAsia="Times New Roman" w:hAnsi="Calibri Light" w:cs="Calibri Light"/>
          <w:lang w:val="es-ES_tradnl"/>
        </w:rPr>
        <w:footnoteReference w:id="2"/>
      </w:r>
    </w:p>
    <w:p w14:paraId="63E0FC72" w14:textId="7502324B" w:rsidR="00905A48" w:rsidRPr="00B207F6" w:rsidRDefault="00285D46">
      <w:pPr>
        <w:spacing w:after="120"/>
        <w:jc w:val="both"/>
        <w:rPr>
          <w:lang w:val="es-ES_tradnl"/>
        </w:rPr>
      </w:pPr>
      <w:r w:rsidRPr="00B207F6">
        <w:rPr>
          <w:rFonts w:ascii="Calibri Light" w:eastAsia="Times New Roman" w:hAnsi="Calibri Light" w:cs="Calibri Light"/>
          <w:lang w:val="es-ES_tradnl"/>
        </w:rPr>
        <w:t xml:space="preserve">La ESO también </w:t>
      </w:r>
      <w:r w:rsidR="00CC704C" w:rsidRPr="00B207F6">
        <w:rPr>
          <w:rFonts w:ascii="Calibri Light" w:eastAsia="Times New Roman" w:hAnsi="Calibri Light" w:cs="Calibri Light"/>
          <w:lang w:val="es-ES_tradnl"/>
        </w:rPr>
        <w:t xml:space="preserve">desempeña </w:t>
      </w:r>
      <w:r w:rsidRPr="00B207F6">
        <w:rPr>
          <w:rFonts w:ascii="Calibri Light" w:eastAsia="Times New Roman" w:hAnsi="Calibri Light" w:cs="Calibri Light"/>
          <w:lang w:val="es-ES_tradnl"/>
        </w:rPr>
        <w:t xml:space="preserve">un papel fundamental y positivo </w:t>
      </w:r>
      <w:r w:rsidR="00CC704C" w:rsidRPr="00B207F6">
        <w:rPr>
          <w:rFonts w:ascii="Calibri Light" w:eastAsia="Times New Roman" w:hAnsi="Calibri Light" w:cs="Calibri Light"/>
          <w:lang w:val="es-ES_tradnl"/>
        </w:rPr>
        <w:t>en materia de gobierno corporativo</w:t>
      </w:r>
      <w:r w:rsidRPr="00B207F6">
        <w:rPr>
          <w:rFonts w:ascii="Calibri Light" w:eastAsia="Times New Roman" w:hAnsi="Calibri Light" w:cs="Calibri Light"/>
          <w:lang w:val="es-ES_tradnl"/>
        </w:rPr>
        <w:t xml:space="preserve">, y debería formar parte de cualquier impulso </w:t>
      </w:r>
      <w:r w:rsidR="00CC704C" w:rsidRPr="00B207F6">
        <w:rPr>
          <w:rFonts w:ascii="Calibri Light" w:eastAsia="Times New Roman" w:hAnsi="Calibri Light" w:cs="Calibri Light"/>
          <w:lang w:val="es-ES_tradnl"/>
        </w:rPr>
        <w:t>promovido por</w:t>
      </w:r>
      <w:r w:rsidRPr="00B207F6">
        <w:rPr>
          <w:rFonts w:ascii="Calibri Light" w:eastAsia="Times New Roman" w:hAnsi="Calibri Light" w:cs="Calibri Light"/>
          <w:lang w:val="es-ES_tradnl"/>
        </w:rPr>
        <w:t xml:space="preserve"> las autoridades de la UE para seguir incorporando la sostenibilidad "</w:t>
      </w:r>
      <w:r w:rsidRPr="00B207F6">
        <w:rPr>
          <w:rFonts w:ascii="Calibri Light" w:eastAsia="Times New Roman" w:hAnsi="Calibri Light" w:cs="Calibri Light"/>
          <w:i/>
          <w:iCs/>
          <w:lang w:val="es-ES_tradnl"/>
        </w:rPr>
        <w:t xml:space="preserve">en el marco </w:t>
      </w:r>
      <w:r w:rsidR="00CC704C" w:rsidRPr="00B207F6">
        <w:rPr>
          <w:rFonts w:ascii="Calibri Light" w:eastAsia="Times New Roman" w:hAnsi="Calibri Light" w:cs="Calibri Light"/>
          <w:i/>
          <w:iCs/>
          <w:lang w:val="es-ES_tradnl"/>
        </w:rPr>
        <w:t>del gobierno corporativo</w:t>
      </w:r>
      <w:r w:rsidRPr="00B207F6">
        <w:rPr>
          <w:rFonts w:ascii="Calibri Light" w:eastAsia="Times New Roman" w:hAnsi="Calibri Light" w:cs="Calibri Light"/>
          <w:i/>
          <w:iCs/>
          <w:lang w:val="es-ES_tradnl"/>
        </w:rPr>
        <w:t>, ya que muchas empresas siguen centrándose demasiado en los resultados financieros a corto plazo en comparación con sus aspectos de desarrollo y sostenibilidad a largo plazo</w:t>
      </w:r>
      <w:r w:rsidRPr="00B207F6">
        <w:rPr>
          <w:rFonts w:ascii="Calibri Light" w:eastAsia="Times New Roman" w:hAnsi="Calibri Light" w:cs="Calibri Light"/>
          <w:lang w:val="es-ES_tradnl"/>
        </w:rPr>
        <w:t>”</w:t>
      </w:r>
      <w:r w:rsidR="003E6795">
        <w:rPr>
          <w:rFonts w:ascii="Calibri Light" w:eastAsia="Times New Roman" w:hAnsi="Calibri Light" w:cs="Calibri Light"/>
          <w:lang w:val="es-ES_tradnl"/>
        </w:rPr>
        <w:t>.</w:t>
      </w:r>
      <w:r w:rsidRPr="00B207F6">
        <w:rPr>
          <w:rStyle w:val="Refdenotaalpie"/>
          <w:rFonts w:ascii="Calibri Light" w:eastAsia="Times New Roman" w:hAnsi="Calibri Light" w:cs="Calibri Light"/>
          <w:lang w:val="es-ES_tradnl"/>
        </w:rPr>
        <w:footnoteReference w:id="3"/>
      </w:r>
    </w:p>
    <w:p w14:paraId="63E0FC73" w14:textId="5CAE34F0" w:rsidR="00905A48" w:rsidRPr="00B207F6" w:rsidRDefault="00285D46">
      <w:pPr>
        <w:spacing w:after="120"/>
        <w:jc w:val="both"/>
        <w:rPr>
          <w:lang w:val="es-ES_tradnl"/>
        </w:rPr>
      </w:pPr>
      <w:r w:rsidRPr="00B207F6">
        <w:rPr>
          <w:rFonts w:ascii="Calibri Light" w:eastAsia="Times New Roman" w:hAnsi="Calibri Light" w:cs="Calibri Light"/>
          <w:i/>
          <w:iCs/>
          <w:lang w:val="es-ES_tradnl"/>
        </w:rPr>
        <w:t xml:space="preserve">"La participación </w:t>
      </w:r>
      <w:r w:rsidR="00CC704C" w:rsidRPr="00B207F6">
        <w:rPr>
          <w:rFonts w:ascii="Calibri Light" w:eastAsia="Times New Roman" w:hAnsi="Calibri Light" w:cs="Calibri Light"/>
          <w:i/>
          <w:iCs/>
          <w:lang w:val="es-ES_tradnl"/>
        </w:rPr>
        <w:t xml:space="preserve">accionaria </w:t>
      </w:r>
      <w:r w:rsidRPr="00B207F6">
        <w:rPr>
          <w:rFonts w:ascii="Calibri Light" w:eastAsia="Times New Roman" w:hAnsi="Calibri Light" w:cs="Calibri Light"/>
          <w:i/>
          <w:iCs/>
          <w:lang w:val="es-ES_tradnl"/>
        </w:rPr>
        <w:t>de los empleados</w:t>
      </w:r>
      <w:r w:rsidR="00CC704C" w:rsidRPr="00B207F6">
        <w:rPr>
          <w:rFonts w:ascii="Calibri Light" w:eastAsia="Times New Roman" w:hAnsi="Calibri Light" w:cs="Calibri Light"/>
          <w:i/>
          <w:iCs/>
          <w:lang w:val="es-ES_tradnl"/>
        </w:rPr>
        <w:t xml:space="preserve"> a través</w:t>
      </w:r>
      <w:r w:rsidRPr="00B207F6">
        <w:rPr>
          <w:rFonts w:ascii="Calibri Light" w:eastAsia="Times New Roman" w:hAnsi="Calibri Light" w:cs="Calibri Light"/>
          <w:i/>
          <w:iCs/>
          <w:lang w:val="es-ES_tradnl"/>
        </w:rPr>
        <w:t xml:space="preserve"> de un </w:t>
      </w:r>
      <w:r w:rsidR="00CC704C" w:rsidRPr="00B207F6">
        <w:rPr>
          <w:rFonts w:ascii="Calibri Light" w:eastAsia="Times New Roman" w:hAnsi="Calibri Light" w:cs="Calibri Light"/>
          <w:i/>
          <w:iCs/>
          <w:lang w:val="es-ES_tradnl"/>
        </w:rPr>
        <w:t>P</w:t>
      </w:r>
      <w:r w:rsidRPr="00B207F6">
        <w:rPr>
          <w:rFonts w:ascii="Calibri Light" w:eastAsia="Times New Roman" w:hAnsi="Calibri Light" w:cs="Calibri Light"/>
          <w:i/>
          <w:iCs/>
          <w:lang w:val="es-ES_tradnl"/>
        </w:rPr>
        <w:t xml:space="preserve">lan de participación </w:t>
      </w:r>
      <w:r w:rsidR="00CC704C" w:rsidRPr="00B207F6">
        <w:rPr>
          <w:rFonts w:ascii="Calibri Light" w:eastAsia="Times New Roman" w:hAnsi="Calibri Light" w:cs="Calibri Light"/>
          <w:i/>
          <w:iCs/>
          <w:lang w:val="es-ES_tradnl"/>
        </w:rPr>
        <w:t xml:space="preserve">accionaria </w:t>
      </w:r>
      <w:r w:rsidRPr="00B207F6">
        <w:rPr>
          <w:rFonts w:ascii="Calibri Light" w:eastAsia="Times New Roman" w:hAnsi="Calibri Light" w:cs="Calibri Light"/>
          <w:i/>
          <w:iCs/>
          <w:lang w:val="es-ES_tradnl"/>
        </w:rPr>
        <w:t xml:space="preserve">de los empleados (ESOP) adaptado a la UE, sería un </w:t>
      </w:r>
      <w:r w:rsidR="00CC704C" w:rsidRPr="00B207F6">
        <w:rPr>
          <w:rFonts w:ascii="Calibri Light" w:eastAsia="Times New Roman" w:hAnsi="Calibri Light" w:cs="Calibri Light"/>
          <w:i/>
          <w:iCs/>
          <w:lang w:val="es-ES_tradnl"/>
        </w:rPr>
        <w:t>punto de inflexión</w:t>
      </w:r>
      <w:r w:rsidRPr="00B207F6">
        <w:rPr>
          <w:rFonts w:ascii="Calibri Light" w:eastAsia="Times New Roman" w:hAnsi="Calibri Light" w:cs="Calibri Light"/>
          <w:i/>
          <w:iCs/>
          <w:lang w:val="es-ES_tradnl"/>
        </w:rPr>
        <w:t xml:space="preserve"> tanto para </w:t>
      </w:r>
      <w:r w:rsidR="00CC704C" w:rsidRPr="00B207F6">
        <w:rPr>
          <w:rFonts w:ascii="Calibri Light" w:eastAsia="Times New Roman" w:hAnsi="Calibri Light" w:cs="Calibri Light"/>
          <w:i/>
          <w:iCs/>
          <w:lang w:val="es-ES_tradnl"/>
        </w:rPr>
        <w:t>el avance de</w:t>
      </w:r>
      <w:r w:rsidRPr="00B207F6">
        <w:rPr>
          <w:rFonts w:ascii="Calibri Light" w:eastAsia="Times New Roman" w:hAnsi="Calibri Light" w:cs="Calibri Light"/>
          <w:i/>
          <w:iCs/>
          <w:lang w:val="es-ES_tradnl"/>
        </w:rPr>
        <w:t xml:space="preserve"> la CMU como para </w:t>
      </w:r>
      <w:r w:rsidR="00CC704C" w:rsidRPr="00B207F6">
        <w:rPr>
          <w:rFonts w:ascii="Calibri Light" w:eastAsia="Times New Roman" w:hAnsi="Calibri Light" w:cs="Calibri Light"/>
          <w:i/>
          <w:iCs/>
          <w:lang w:val="es-ES_tradnl"/>
        </w:rPr>
        <w:t xml:space="preserve">la resolución de </w:t>
      </w:r>
      <w:r w:rsidRPr="00B207F6">
        <w:rPr>
          <w:rFonts w:ascii="Calibri Light" w:eastAsia="Times New Roman" w:hAnsi="Calibri Light" w:cs="Calibri Light"/>
          <w:i/>
          <w:iCs/>
          <w:lang w:val="es-ES_tradnl"/>
        </w:rPr>
        <w:t xml:space="preserve">los principales problemas financieros a los que se enfrentan los ciudadanos de la UE </w:t>
      </w:r>
      <w:r w:rsidR="00CC704C" w:rsidRPr="00B207F6">
        <w:rPr>
          <w:rFonts w:ascii="Calibri Light" w:eastAsia="Times New Roman" w:hAnsi="Calibri Light" w:cs="Calibri Light"/>
          <w:i/>
          <w:iCs/>
          <w:lang w:val="es-ES_tradnl"/>
        </w:rPr>
        <w:t>como consecuencia de la</w:t>
      </w:r>
      <w:r w:rsidRPr="00B207F6">
        <w:rPr>
          <w:rFonts w:ascii="Calibri Light" w:eastAsia="Times New Roman" w:hAnsi="Calibri Light" w:cs="Calibri Light"/>
          <w:i/>
          <w:iCs/>
          <w:lang w:val="es-ES_tradnl"/>
        </w:rPr>
        <w:t xml:space="preserve"> Covid-19"</w:t>
      </w:r>
      <w:r w:rsidRPr="00B207F6">
        <w:rPr>
          <w:rFonts w:ascii="Calibri Light" w:eastAsia="Times New Roman" w:hAnsi="Calibri Light" w:cs="Calibri Light"/>
          <w:lang w:val="es-ES_tradnl"/>
        </w:rPr>
        <w:t xml:space="preserve">, subraya Guillaume Prache, Director </w:t>
      </w:r>
      <w:r w:rsidR="00CC704C" w:rsidRPr="00B207F6">
        <w:rPr>
          <w:rFonts w:ascii="Calibri Light" w:eastAsia="Times New Roman" w:hAnsi="Calibri Light" w:cs="Calibri Light"/>
          <w:lang w:val="es-ES_tradnl"/>
        </w:rPr>
        <w:t xml:space="preserve">general </w:t>
      </w:r>
      <w:r w:rsidRPr="00B207F6">
        <w:rPr>
          <w:rFonts w:ascii="Calibri Light" w:eastAsia="Times New Roman" w:hAnsi="Calibri Light" w:cs="Calibri Light"/>
          <w:lang w:val="es-ES_tradnl"/>
        </w:rPr>
        <w:t>de BETTER FINANCE, "</w:t>
      </w:r>
      <w:r w:rsidRPr="00B207F6">
        <w:rPr>
          <w:rFonts w:ascii="Calibri Light" w:eastAsia="Times New Roman" w:hAnsi="Calibri Light" w:cs="Calibri Light"/>
          <w:i/>
          <w:iCs/>
          <w:lang w:val="es-ES_tradnl"/>
        </w:rPr>
        <w:t xml:space="preserve">especialmente porque permitiría a las autoridades de la UE reforzar aún más sus buques insignia del Pacto Verde </w:t>
      </w:r>
      <w:r w:rsidR="00C571D1" w:rsidRPr="00B207F6">
        <w:rPr>
          <w:rFonts w:ascii="Calibri Light" w:eastAsia="Times New Roman" w:hAnsi="Calibri Light" w:cs="Calibri Light"/>
          <w:i/>
          <w:iCs/>
          <w:lang w:val="es-ES_tradnl"/>
        </w:rPr>
        <w:t xml:space="preserve">Europeo </w:t>
      </w:r>
      <w:r w:rsidRPr="00B207F6">
        <w:rPr>
          <w:rFonts w:ascii="Calibri Light" w:eastAsia="Times New Roman" w:hAnsi="Calibri Light" w:cs="Calibri Light"/>
          <w:i/>
          <w:iCs/>
          <w:lang w:val="es-ES_tradnl"/>
        </w:rPr>
        <w:t xml:space="preserve">y de la Unión de Mercados de Capitales, y </w:t>
      </w:r>
      <w:r w:rsidR="004A1866" w:rsidRPr="00B207F6">
        <w:rPr>
          <w:rFonts w:ascii="Calibri Light" w:eastAsia="Times New Roman" w:hAnsi="Calibri Light" w:cs="Calibri Light"/>
          <w:i/>
          <w:iCs/>
          <w:lang w:val="es-ES_tradnl"/>
        </w:rPr>
        <w:t>de este modo colocar</w:t>
      </w:r>
      <w:r w:rsidR="00C571D1" w:rsidRPr="00B207F6">
        <w:rPr>
          <w:rFonts w:ascii="Calibri Light" w:eastAsia="Times New Roman" w:hAnsi="Calibri Light" w:cs="Calibri Light"/>
          <w:i/>
          <w:iCs/>
          <w:lang w:val="es-ES_tradnl"/>
        </w:rPr>
        <w:t xml:space="preserve"> </w:t>
      </w:r>
      <w:r w:rsidRPr="00B207F6">
        <w:rPr>
          <w:rFonts w:ascii="Calibri Light" w:eastAsia="Times New Roman" w:hAnsi="Calibri Light" w:cs="Calibri Light"/>
          <w:i/>
          <w:iCs/>
          <w:lang w:val="es-ES_tradnl"/>
        </w:rPr>
        <w:t>la sostenibilidad en el centro de su estrategia de lucha contra el Coronavirus".</w:t>
      </w:r>
    </w:p>
    <w:p w14:paraId="63E0FC74" w14:textId="77777777" w:rsidR="00905A48" w:rsidRPr="00B207F6" w:rsidRDefault="00285D46">
      <w:pPr>
        <w:spacing w:after="0" w:line="264" w:lineRule="auto"/>
        <w:jc w:val="center"/>
        <w:rPr>
          <w:rFonts w:ascii="Calibri Light" w:hAnsi="Calibri Light" w:cs="Calibri Light"/>
          <w:lang w:val="es-ES_tradnl"/>
        </w:rPr>
      </w:pPr>
      <w:r w:rsidRPr="00B207F6">
        <w:rPr>
          <w:rFonts w:ascii="Calibri Light" w:hAnsi="Calibri Light" w:cs="Calibri Light"/>
          <w:lang w:val="es-ES_tradnl"/>
        </w:rPr>
        <w:t>***</w:t>
      </w:r>
    </w:p>
    <w:p w14:paraId="63E0FC75" w14:textId="449AD0A7" w:rsidR="00905A48" w:rsidRPr="00B207F6" w:rsidRDefault="00285D46">
      <w:pPr>
        <w:pStyle w:val="Textoindependiente"/>
        <w:spacing w:before="120" w:after="0" w:line="30" w:lineRule="atLeast"/>
        <w:jc w:val="center"/>
        <w:rPr>
          <w:lang w:val="es-ES_tradnl"/>
        </w:rPr>
      </w:pPr>
      <w:r w:rsidRPr="00B207F6">
        <w:rPr>
          <w:rFonts w:ascii="Calibri Light" w:hAnsi="Calibri Light" w:cs="Calibri Light"/>
          <w:sz w:val="18"/>
          <w:szCs w:val="18"/>
          <w:u w:val="single"/>
          <w:lang w:val="es-ES_tradnl"/>
        </w:rPr>
        <w:t>Contacto</w:t>
      </w:r>
      <w:r w:rsidRPr="00B207F6">
        <w:rPr>
          <w:rFonts w:ascii="Calibri Light" w:hAnsi="Calibri Light" w:cs="Calibri Light"/>
          <w:sz w:val="18"/>
          <w:szCs w:val="18"/>
          <w:lang w:val="es-ES_tradnl"/>
        </w:rPr>
        <w:t xml:space="preserve">: </w:t>
      </w:r>
      <w:r w:rsidR="00C571D1" w:rsidRPr="00B207F6">
        <w:rPr>
          <w:rFonts w:ascii="Calibri Light" w:hAnsi="Calibri Light" w:cs="Calibri Light"/>
          <w:sz w:val="18"/>
          <w:szCs w:val="18"/>
          <w:lang w:val="es-ES_tradnl"/>
        </w:rPr>
        <w:t>Director de Comunicación</w:t>
      </w:r>
      <w:r w:rsidRPr="00B207F6">
        <w:rPr>
          <w:rFonts w:ascii="Calibri Light" w:hAnsi="Calibri Light" w:cs="Calibri Light"/>
          <w:sz w:val="18"/>
          <w:szCs w:val="18"/>
          <w:lang w:val="es-ES_tradnl"/>
        </w:rPr>
        <w:t xml:space="preserve"> ǀ Arnaud Houdmont ǀ +32 (0)2 514 37 77 ǀ </w:t>
      </w:r>
      <w:hyperlink r:id="rId10" w:history="1">
        <w:r w:rsidRPr="00B207F6">
          <w:rPr>
            <w:rStyle w:val="Hipervnculo"/>
            <w:rFonts w:ascii="Calibri Light" w:hAnsi="Calibri Light" w:cs="Calibri Light"/>
            <w:sz w:val="18"/>
            <w:szCs w:val="18"/>
            <w:lang w:val="es-ES_tradnl"/>
          </w:rPr>
          <w:t>houdmont@betterfinance.eu</w:t>
        </w:r>
      </w:hyperlink>
    </w:p>
    <w:sectPr w:rsidR="00905A48" w:rsidRPr="00B207F6">
      <w:headerReference w:type="default" r:id="rId11"/>
      <w:footerReference w:type="default" r:id="rId1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B42BB" w14:textId="77777777" w:rsidR="00A3371E" w:rsidRDefault="00A3371E">
      <w:pPr>
        <w:spacing w:after="0" w:line="240" w:lineRule="auto"/>
      </w:pPr>
      <w:r>
        <w:separator/>
      </w:r>
    </w:p>
  </w:endnote>
  <w:endnote w:type="continuationSeparator" w:id="0">
    <w:p w14:paraId="349CD310" w14:textId="77777777" w:rsidR="00A3371E" w:rsidRDefault="00A33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0FC75" w14:textId="77777777" w:rsidR="00381E3D" w:rsidRDefault="00285D46">
    <w:pPr>
      <w:spacing w:before="120" w:after="0" w:line="240" w:lineRule="auto"/>
      <w:ind w:left="-567"/>
      <w:jc w:val="center"/>
      <w:rPr>
        <w:b/>
        <w:color w:val="006FB4"/>
        <w:sz w:val="16"/>
        <w:szCs w:val="16"/>
        <w:lang w:val="es-ES"/>
      </w:rPr>
    </w:pPr>
    <w:r>
      <w:rPr>
        <w:b/>
        <w:color w:val="006FB4"/>
        <w:sz w:val="16"/>
        <w:szCs w:val="16"/>
        <w:lang w:val="es-ES"/>
      </w:rPr>
      <w:t>La Federación Europea de Inversores y Usuarios de Servicios Financieros</w:t>
    </w:r>
  </w:p>
  <w:p w14:paraId="63E0FC76" w14:textId="77777777" w:rsidR="00381E3D" w:rsidRDefault="00285D46">
    <w:pPr>
      <w:spacing w:after="0" w:line="240" w:lineRule="auto"/>
      <w:ind w:left="-567"/>
      <w:jc w:val="center"/>
      <w:rPr>
        <w:color w:val="006FB4"/>
        <w:sz w:val="16"/>
        <w:szCs w:val="16"/>
        <w:lang w:val="de-DE"/>
      </w:rPr>
    </w:pPr>
    <w:r>
      <w:rPr>
        <w:color w:val="006FB4"/>
        <w:sz w:val="16"/>
        <w:szCs w:val="16"/>
        <w:lang w:val="de-DE"/>
      </w:rPr>
      <w:t>44, Rue d'Arenberg, 1000 Bruselas - Bélgica</w:t>
    </w:r>
  </w:p>
  <w:p w14:paraId="63E0FC77" w14:textId="77777777" w:rsidR="00381E3D" w:rsidRPr="00285D46" w:rsidRDefault="00285D46">
    <w:pPr>
      <w:spacing w:after="0" w:line="240" w:lineRule="auto"/>
      <w:ind w:left="-567"/>
      <w:jc w:val="center"/>
      <w:rPr>
        <w:lang w:val="es-ES"/>
      </w:rPr>
    </w:pPr>
    <w:r>
      <w:rPr>
        <w:color w:val="006FB4"/>
        <w:sz w:val="16"/>
        <w:szCs w:val="16"/>
        <w:lang w:val="de-DE"/>
      </w:rPr>
      <w:t xml:space="preserve">Tel. (+32) 02 514 37 77 - Fax. </w:t>
    </w:r>
    <w:r>
      <w:rPr>
        <w:color w:val="006FB4"/>
        <w:sz w:val="16"/>
        <w:szCs w:val="16"/>
        <w:lang w:val="pt-PT"/>
      </w:rPr>
      <w:t>(+32) 02 514 36 66</w:t>
    </w:r>
  </w:p>
  <w:p w14:paraId="63E0FC78" w14:textId="77777777" w:rsidR="00381E3D" w:rsidRPr="00285D46" w:rsidRDefault="003E6795">
    <w:pPr>
      <w:spacing w:after="0" w:line="240" w:lineRule="auto"/>
      <w:ind w:left="-567"/>
      <w:jc w:val="center"/>
      <w:rPr>
        <w:lang w:val="es-ES"/>
      </w:rPr>
    </w:pPr>
    <w:hyperlink r:id="rId1" w:history="1">
      <w:r w:rsidR="00285D46">
        <w:rPr>
          <w:color w:val="006FB4"/>
          <w:sz w:val="16"/>
          <w:szCs w:val="16"/>
          <w:u w:val="single"/>
          <w:lang w:val="it-IT"/>
        </w:rPr>
        <w:t>Correo electrónico</w:t>
      </w:r>
    </w:hyperlink>
    <w:r w:rsidR="00285D46">
      <w:rPr>
        <w:color w:val="006FB4"/>
        <w:sz w:val="16"/>
        <w:szCs w:val="16"/>
        <w:lang w:val="pt-PT"/>
      </w:rPr>
      <w:t xml:space="preserve">: info@betterfinance.eu - </w:t>
    </w:r>
    <w:bookmarkStart w:id="2" w:name="_Hlk944867"/>
    <w:r w:rsidR="00285D46">
      <w:fldChar w:fldCharType="begin"/>
    </w:r>
    <w:r w:rsidR="00285D46" w:rsidRPr="00285D46">
      <w:rPr>
        <w:lang w:val="es-ES"/>
      </w:rPr>
      <w:instrText xml:space="preserve"> HYPERLINK  "http://www.eurofinuse.org" </w:instrText>
    </w:r>
    <w:r w:rsidR="00285D46">
      <w:fldChar w:fldCharType="separate"/>
    </w:r>
    <w:r w:rsidR="00285D46">
      <w:rPr>
        <w:color w:val="006FB4"/>
        <w:sz w:val="16"/>
        <w:szCs w:val="16"/>
        <w:u w:val="single"/>
        <w:lang w:val="it-IT"/>
      </w:rPr>
      <w:t xml:space="preserve">http://www.betterfinance.eu </w:t>
    </w:r>
    <w:r w:rsidR="00285D46">
      <w:rPr>
        <w:color w:val="006FB4"/>
        <w:sz w:val="16"/>
        <w:szCs w:val="16"/>
        <w:u w:val="single"/>
        <w:lang w:val="it-IT"/>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1D010" w14:textId="77777777" w:rsidR="00A3371E" w:rsidRDefault="00A3371E">
      <w:pPr>
        <w:spacing w:after="0" w:line="240" w:lineRule="auto"/>
      </w:pPr>
      <w:r>
        <w:rPr>
          <w:color w:val="000000"/>
        </w:rPr>
        <w:separator/>
      </w:r>
    </w:p>
  </w:footnote>
  <w:footnote w:type="continuationSeparator" w:id="0">
    <w:p w14:paraId="0E2ACC2D" w14:textId="77777777" w:rsidR="00A3371E" w:rsidRDefault="00A3371E">
      <w:pPr>
        <w:spacing w:after="0" w:line="240" w:lineRule="auto"/>
      </w:pPr>
      <w:r>
        <w:continuationSeparator/>
      </w:r>
    </w:p>
  </w:footnote>
  <w:footnote w:id="1">
    <w:p w14:paraId="63E0FC6A" w14:textId="77777777" w:rsidR="00905A48" w:rsidRDefault="00285D46">
      <w:pPr>
        <w:pStyle w:val="Textocomentario"/>
        <w:spacing w:after="0"/>
      </w:pPr>
      <w:r>
        <w:rPr>
          <w:rStyle w:val="Refdenotaalpie"/>
        </w:rPr>
        <w:footnoteRef/>
      </w:r>
      <w:r>
        <w:t xml:space="preserve"> David P. Ellerman y Tej Gonza, "</w:t>
      </w:r>
      <w:r w:rsidRPr="00437141">
        <w:rPr>
          <w:color w:val="0070C0"/>
          <w:u w:val="single"/>
        </w:rPr>
        <w:t>COVID-19</w:t>
      </w:r>
      <w:hyperlink r:id="rId1" w:history="1">
        <w:r>
          <w:rPr>
            <w:rStyle w:val="Hipervnculo"/>
          </w:rPr>
          <w:t>: Government Aid that also promotes Employee Ownership</w:t>
        </w:r>
      </w:hyperlink>
      <w:r>
        <w:t>", Instituto para la Democracia Económica, Liubliana, Eslovenia</w:t>
      </w:r>
    </w:p>
  </w:footnote>
  <w:footnote w:id="2">
    <w:p w14:paraId="63E0FC6B" w14:textId="77777777" w:rsidR="00905A48" w:rsidRPr="00285D46" w:rsidRDefault="00285D46">
      <w:pPr>
        <w:pStyle w:val="Textonotapie"/>
        <w:rPr>
          <w:lang w:val="es-ES"/>
        </w:rPr>
      </w:pPr>
      <w:r>
        <w:rPr>
          <w:rStyle w:val="Refdenotaalpie"/>
        </w:rPr>
        <w:footnoteRef/>
      </w:r>
      <w:r>
        <w:rPr>
          <w:lang w:val="es-ES"/>
        </w:rPr>
        <w:t xml:space="preserve"> Ibid. </w:t>
      </w:r>
    </w:p>
  </w:footnote>
  <w:footnote w:id="3">
    <w:p w14:paraId="63E0FC6C" w14:textId="77777777" w:rsidR="00905A48" w:rsidRPr="00285D46" w:rsidRDefault="00285D46">
      <w:pPr>
        <w:pStyle w:val="Textonotapie"/>
        <w:rPr>
          <w:lang w:val="es-ES"/>
        </w:rPr>
      </w:pPr>
      <w:r>
        <w:rPr>
          <w:rStyle w:val="Refdenotaalpie"/>
        </w:rPr>
        <w:footnoteRef/>
      </w:r>
      <w:r>
        <w:rPr>
          <w:lang w:val="es-ES"/>
        </w:rPr>
        <w:t xml:space="preserve"> </w:t>
      </w:r>
      <w:hyperlink r:id="rId2" w:history="1">
        <w:r>
          <w:rPr>
            <w:rStyle w:val="Hipervnculo"/>
            <w:lang w:val="es-ES"/>
          </w:rPr>
          <w:t>www.responsible-investor.com:</w:t>
        </w:r>
      </w:hyperlink>
      <w:r>
        <w:rPr>
          <w:lang w:val="es-ES"/>
        </w:rPr>
        <w:t xml:space="preserve"> "La Comisión Europea ha hablado: Todas las políticas de la UE deben ahora estar en línea con las ambiciones verdes"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0FC70" w14:textId="77777777" w:rsidR="00381E3D" w:rsidRDefault="00285D46">
    <w:pPr>
      <w:pStyle w:val="Encabezado"/>
    </w:pPr>
    <w:r>
      <w:rPr>
        <w:noProof/>
        <w:lang w:val="ca-ES" w:eastAsia="ca-ES"/>
      </w:rPr>
      <w:drawing>
        <wp:anchor distT="0" distB="0" distL="114300" distR="114300" simplePos="0" relativeHeight="251659264" behindDoc="0" locked="0" layoutInCell="1" allowOverlap="1" wp14:anchorId="63E0FC68" wp14:editId="63E0FC69">
          <wp:simplePos x="0" y="0"/>
          <wp:positionH relativeFrom="margin">
            <wp:posOffset>2564133</wp:posOffset>
          </wp:positionH>
          <wp:positionV relativeFrom="paragraph">
            <wp:posOffset>-265432</wp:posOffset>
          </wp:positionV>
          <wp:extent cx="3138165" cy="645164"/>
          <wp:effectExtent l="0" t="0" r="5085" b="2536"/>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138165" cy="645164"/>
                  </a:xfrm>
                  <a:prstGeom prst="rect">
                    <a:avLst/>
                  </a:prstGeom>
                  <a:noFill/>
                  <a:ln>
                    <a:noFill/>
                    <a:prstDash/>
                  </a:ln>
                </pic:spPr>
              </pic:pic>
            </a:graphicData>
          </a:graphic>
        </wp:anchor>
      </w:drawing>
    </w:r>
  </w:p>
  <w:p w14:paraId="63E0FC71" w14:textId="77777777" w:rsidR="00381E3D" w:rsidRDefault="003E6795">
    <w:pPr>
      <w:pStyle w:val="Encabezado"/>
    </w:pPr>
  </w:p>
  <w:p w14:paraId="63E0FC72" w14:textId="77777777" w:rsidR="00381E3D" w:rsidRDefault="003E6795">
    <w:pPr>
      <w:pStyle w:val="Encabezado"/>
      <w:rPr>
        <w:sz w:val="12"/>
        <w:szCs w:val="12"/>
      </w:rPr>
    </w:pPr>
  </w:p>
  <w:p w14:paraId="63E0FC73" w14:textId="77777777" w:rsidR="00381E3D" w:rsidRDefault="003E6795">
    <w:pPr>
      <w:pStyle w:val="Encabezado"/>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05A48"/>
    <w:rsid w:val="0011172F"/>
    <w:rsid w:val="001C047D"/>
    <w:rsid w:val="00285D46"/>
    <w:rsid w:val="003E6795"/>
    <w:rsid w:val="00437141"/>
    <w:rsid w:val="004A1866"/>
    <w:rsid w:val="005A4A01"/>
    <w:rsid w:val="007765CF"/>
    <w:rsid w:val="00793EA5"/>
    <w:rsid w:val="008B45EB"/>
    <w:rsid w:val="00905A48"/>
    <w:rsid w:val="0094590C"/>
    <w:rsid w:val="00A3371E"/>
    <w:rsid w:val="00B207F6"/>
    <w:rsid w:val="00BB35DF"/>
    <w:rsid w:val="00C378AD"/>
    <w:rsid w:val="00C3793C"/>
    <w:rsid w:val="00C571D1"/>
    <w:rsid w:val="00CC704C"/>
    <w:rsid w:val="00F2221B"/>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0FC68"/>
  <w15:docId w15:val="{C88DC102-1EA6-4F90-98D6-B2C254F2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keepLines/>
      <w:spacing w:before="240" w:after="0"/>
      <w:outlineLvl w:val="0"/>
    </w:pPr>
    <w:rPr>
      <w:rFonts w:ascii="Cambria" w:eastAsia="SimSun" w:hAnsi="Cambria" w:cs="Times New Roman"/>
      <w:color w:val="365F91"/>
      <w:sz w:val="32"/>
      <w:szCs w:val="32"/>
    </w:rPr>
  </w:style>
  <w:style w:type="paragraph" w:styleId="Ttulo2">
    <w:name w:val="heading 2"/>
    <w:basedOn w:val="Normal"/>
    <w:next w:val="Normal"/>
    <w:uiPriority w:val="9"/>
    <w:unhideWhenUsed/>
    <w:qFormat/>
    <w:pPr>
      <w:keepNext/>
      <w:keepLines/>
      <w:spacing w:before="40" w:after="0"/>
      <w:outlineLvl w:val="1"/>
    </w:pPr>
    <w:rPr>
      <w:rFonts w:ascii="Cambria" w:eastAsia="SimSun" w:hAnsi="Cambria" w:cs="Times New Roman"/>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536"/>
        <w:tab w:val="right" w:pos="9072"/>
      </w:tabs>
      <w:spacing w:after="0" w:line="240" w:lineRule="auto"/>
    </w:pPr>
  </w:style>
  <w:style w:type="character" w:customStyle="1" w:styleId="HeaderChar">
    <w:name w:val="Header Char"/>
    <w:basedOn w:val="Fuentedeprrafopredeter"/>
  </w:style>
  <w:style w:type="paragraph" w:styleId="Piedepgina">
    <w:name w:val="footer"/>
    <w:basedOn w:val="Normal"/>
    <w:pPr>
      <w:tabs>
        <w:tab w:val="center" w:pos="4536"/>
        <w:tab w:val="right" w:pos="9072"/>
      </w:tabs>
      <w:spacing w:after="0" w:line="240" w:lineRule="auto"/>
    </w:pPr>
  </w:style>
  <w:style w:type="character" w:customStyle="1" w:styleId="FooterChar">
    <w:name w:val="Footer Char"/>
    <w:basedOn w:val="Fuentedeprrafopredeter"/>
  </w:style>
  <w:style w:type="paragraph" w:styleId="Textoindependiente">
    <w:name w:val="Body Text"/>
    <w:basedOn w:val="Normal"/>
    <w:pPr>
      <w:spacing w:line="240" w:lineRule="exact"/>
    </w:pPr>
    <w:rPr>
      <w:rFonts w:ascii="Tahoma" w:eastAsia="Times New Roman" w:hAnsi="Tahoma" w:cs="Times New Roman"/>
      <w:spacing w:val="10"/>
      <w:sz w:val="17"/>
      <w:szCs w:val="20"/>
      <w:lang w:val="en-US"/>
    </w:rPr>
  </w:style>
  <w:style w:type="character" w:customStyle="1" w:styleId="BodyTextChar">
    <w:name w:val="Body Text Char"/>
    <w:basedOn w:val="Fuentedeprrafopredeter"/>
    <w:rPr>
      <w:rFonts w:ascii="Tahoma" w:eastAsia="Times New Roman" w:hAnsi="Tahoma" w:cs="Times New Roman"/>
      <w:spacing w:val="10"/>
      <w:sz w:val="17"/>
      <w:szCs w:val="20"/>
      <w:lang w:val="en-US"/>
    </w:rPr>
  </w:style>
  <w:style w:type="paragraph" w:styleId="Ttulo">
    <w:name w:val="Title"/>
    <w:basedOn w:val="Normal"/>
    <w:next w:val="Normal"/>
    <w:uiPriority w:val="10"/>
    <w:qFormat/>
    <w:pPr>
      <w:spacing w:after="0" w:line="240" w:lineRule="auto"/>
    </w:pPr>
    <w:rPr>
      <w:rFonts w:ascii="Cambria" w:eastAsia="SimSun" w:hAnsi="Cambria" w:cs="Times New Roman"/>
      <w:spacing w:val="-10"/>
      <w:kern w:val="3"/>
      <w:sz w:val="56"/>
      <w:szCs w:val="56"/>
    </w:rPr>
  </w:style>
  <w:style w:type="character" w:customStyle="1" w:styleId="TitleChar">
    <w:name w:val="Title Char"/>
    <w:basedOn w:val="Fuentedeprrafopredeter"/>
    <w:rPr>
      <w:rFonts w:ascii="Cambria" w:eastAsia="SimSun" w:hAnsi="Cambria" w:cs="Times New Roman"/>
      <w:spacing w:val="-10"/>
      <w:kern w:val="3"/>
      <w:sz w:val="56"/>
      <w:szCs w:val="56"/>
    </w:rPr>
  </w:style>
  <w:style w:type="paragraph" w:styleId="Textodeglobo">
    <w:name w:val="Balloon Text"/>
    <w:basedOn w:val="Normal"/>
    <w:pPr>
      <w:spacing w:after="0" w:line="240" w:lineRule="auto"/>
    </w:pPr>
    <w:rPr>
      <w:rFonts w:ascii="Times New Roman" w:hAnsi="Times New Roman" w:cs="Times New Roman"/>
      <w:sz w:val="18"/>
      <w:szCs w:val="18"/>
    </w:rPr>
  </w:style>
  <w:style w:type="character" w:customStyle="1" w:styleId="BalloonTextChar">
    <w:name w:val="Balloon Text Char"/>
    <w:basedOn w:val="Fuentedeprrafopredeter"/>
    <w:rPr>
      <w:rFonts w:ascii="Times New Roman" w:hAnsi="Times New Roman" w:cs="Times New Roman"/>
      <w:sz w:val="18"/>
      <w:szCs w:val="18"/>
    </w:rPr>
  </w:style>
  <w:style w:type="character" w:styleId="Refdecomentario">
    <w:name w:val="annotation reference"/>
    <w:basedOn w:val="Fuentedeprrafopredeter"/>
    <w:rPr>
      <w:sz w:val="16"/>
      <w:szCs w:val="16"/>
    </w:rPr>
  </w:style>
  <w:style w:type="paragraph" w:styleId="Textocomentario">
    <w:name w:val="annotation text"/>
    <w:basedOn w:val="Normal"/>
    <w:pPr>
      <w:spacing w:line="240" w:lineRule="auto"/>
    </w:pPr>
    <w:rPr>
      <w:sz w:val="20"/>
      <w:szCs w:val="20"/>
    </w:rPr>
  </w:style>
  <w:style w:type="character" w:customStyle="1" w:styleId="CommentTextChar">
    <w:name w:val="Comment Text Char"/>
    <w:basedOn w:val="Fuentedeprrafopredeter"/>
    <w:rPr>
      <w:sz w:val="20"/>
      <w:szCs w:val="20"/>
    </w:rPr>
  </w:style>
  <w:style w:type="paragraph" w:styleId="Asuntodelcomentario">
    <w:name w:val="annotation subject"/>
    <w:basedOn w:val="Textocomentario"/>
    <w:next w:val="Textocomentario"/>
    <w:rPr>
      <w:b/>
      <w:bCs/>
    </w:rPr>
  </w:style>
  <w:style w:type="character" w:customStyle="1" w:styleId="CommentSubjectChar">
    <w:name w:val="Comment Subject Char"/>
    <w:basedOn w:val="CommentTextChar"/>
    <w:rPr>
      <w:b/>
      <w:bCs/>
      <w:sz w:val="20"/>
      <w:szCs w:val="20"/>
    </w:rPr>
  </w:style>
  <w:style w:type="paragraph" w:styleId="Textonotapie">
    <w:name w:val="footnote text"/>
    <w:basedOn w:val="Normal"/>
    <w:pPr>
      <w:spacing w:after="0" w:line="240" w:lineRule="auto"/>
    </w:pPr>
    <w:rPr>
      <w:sz w:val="20"/>
      <w:szCs w:val="20"/>
    </w:rPr>
  </w:style>
  <w:style w:type="character" w:customStyle="1" w:styleId="FootnoteTextChar">
    <w:name w:val="Footnote Text Char"/>
    <w:basedOn w:val="Fuentedeprrafopredeter"/>
    <w:rPr>
      <w:sz w:val="20"/>
      <w:szCs w:val="20"/>
    </w:rPr>
  </w:style>
  <w:style w:type="character" w:styleId="Refdenotaalpie">
    <w:name w:val="footnote reference"/>
    <w:basedOn w:val="Fuentedeprrafopredeter"/>
    <w:rPr>
      <w:position w:val="0"/>
      <w:vertAlign w:val="superscript"/>
    </w:rPr>
  </w:style>
  <w:style w:type="character" w:styleId="Textoennegrita">
    <w:name w:val="Strong"/>
    <w:rPr>
      <w:b/>
      <w:bCs/>
    </w:rPr>
  </w:style>
  <w:style w:type="character" w:styleId="Hipervnculo">
    <w:name w:val="Hyperlink"/>
    <w:basedOn w:val="Fuentedeprrafopredeter"/>
    <w:rPr>
      <w:color w:val="0000FF"/>
      <w:u w:val="single"/>
    </w:rPr>
  </w:style>
  <w:style w:type="character" w:customStyle="1" w:styleId="Mencinsinresolver1">
    <w:name w:val="Mención sin resolver1"/>
    <w:basedOn w:val="Fuentedeprrafopredeter"/>
    <w:rPr>
      <w:color w:val="605E5C"/>
      <w:shd w:val="clear" w:color="auto" w:fill="E1DFDD"/>
    </w:rPr>
  </w:style>
  <w:style w:type="character" w:styleId="Hipervnculovisitado">
    <w:name w:val="FollowedHyperlink"/>
    <w:basedOn w:val="Fuentedeprrafopredeter"/>
    <w:rPr>
      <w:color w:val="800080"/>
      <w:u w:val="single"/>
    </w:rPr>
  </w:style>
  <w:style w:type="character" w:customStyle="1" w:styleId="Heading2Char">
    <w:name w:val="Heading 2 Char"/>
    <w:basedOn w:val="Fuentedeprrafopredeter"/>
    <w:rPr>
      <w:rFonts w:ascii="Cambria" w:eastAsia="SimSun" w:hAnsi="Cambria" w:cs="Times New Roman"/>
      <w:color w:val="365F91"/>
      <w:sz w:val="26"/>
      <w:szCs w:val="26"/>
    </w:rPr>
  </w:style>
  <w:style w:type="paragraph" w:styleId="Prrafodelista">
    <w:name w:val="List Paragraph"/>
    <w:basedOn w:val="Normal"/>
    <w:pPr>
      <w:ind w:left="720"/>
    </w:pPr>
  </w:style>
  <w:style w:type="character" w:customStyle="1" w:styleId="Heading1Char">
    <w:name w:val="Heading 1 Char"/>
    <w:basedOn w:val="Fuentedeprrafopredeter"/>
    <w:rPr>
      <w:rFonts w:ascii="Cambria" w:eastAsia="SimSun" w:hAnsi="Cambria" w:cs="Times New Roman"/>
      <w:color w:val="365F9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oudmont@betterfinance.eu" TargetMode="External"/><Relationship Id="rId4" Type="http://schemas.openxmlformats.org/officeDocument/2006/relationships/styles" Target="styles.xml"/><Relationship Id="rId9" Type="http://schemas.openxmlformats.org/officeDocument/2006/relationships/hyperlink" Target="http://www.efesonline.org/corona/EN.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urofinuse.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esponsible-investor.com/articles/the-european-commission-has-spoken-all-eu-policies-must-now-fall-in-line-with-green-ambitions" TargetMode="External"/><Relationship Id="rId1" Type="http://schemas.openxmlformats.org/officeDocument/2006/relationships/hyperlink" Target="http://www.ellerman.org/wp-content/uploads/2020/04/COVID19-Gov-Aid-for-EO_working-paper_final_Intereconomics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08A9776426D41840A8C2CCB15B3F3" ma:contentTypeVersion="12" ma:contentTypeDescription="Create a new document." ma:contentTypeScope="" ma:versionID="fad30e866c7e5bd87e01b4be7e13f445">
  <xsd:schema xmlns:xsd="http://www.w3.org/2001/XMLSchema" xmlns:xs="http://www.w3.org/2001/XMLSchema" xmlns:p="http://schemas.microsoft.com/office/2006/metadata/properties" xmlns:ns2="fd160c09-1844-45b0-b4f1-cf53e6c3c76a" xmlns:ns3="8e72f4a7-cae9-4e97-b541-2580a12d1989" targetNamespace="http://schemas.microsoft.com/office/2006/metadata/properties" ma:root="true" ma:fieldsID="3d251b770648fbf44b28e39a1ec2cbaa" ns2:_="" ns3:_="">
    <xsd:import namespace="fd160c09-1844-45b0-b4f1-cf53e6c3c76a"/>
    <xsd:import namespace="8e72f4a7-cae9-4e97-b541-2580a12d19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60c09-1844-45b0-b4f1-cf53e6c3c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2f4a7-cae9-4e97-b541-2580a12d19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6AC582-6C4E-4B84-955C-031DD660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60c09-1844-45b0-b4f1-cf53e6c3c76a"/>
    <ds:schemaRef ds:uri="8e72f4a7-cae9-4e97-b541-2580a12d1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9A457-8CA0-4A37-A6AA-FA5E906E7E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B5EFEA-5D11-42C8-AD90-E4B38A2C54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772</Words>
  <Characters>4247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Houdmont</dc:creator>
  <cp:lastModifiedBy>Usuario</cp:lastModifiedBy>
  <cp:revision>4</cp:revision>
  <cp:lastPrinted>2019-03-22T09:41:00Z</cp:lastPrinted>
  <dcterms:created xsi:type="dcterms:W3CDTF">2020-12-03T12:10:00Z</dcterms:created>
  <dcterms:modified xsi:type="dcterms:W3CDTF">2020-12-18T17:36:00Z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0x010100B5308A9776426D41840A8C2CCB15B3F3</vt:lpwstr>
  </property>
</Properties>
</file>