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4C22" w14:textId="0E0D714E" w:rsidR="00324FFC" w:rsidRDefault="00324FFC"/>
    <w:p w14:paraId="7DBF4C23" w14:textId="77777777" w:rsidR="00324FFC" w:rsidRPr="006C2561" w:rsidRDefault="006C2561">
      <w:pPr>
        <w:pStyle w:val="BodyText"/>
        <w:spacing w:after="120" w:line="312" w:lineRule="auto"/>
        <w:jc w:val="both"/>
        <w:rPr>
          <w:lang w:val="fr-BE"/>
        </w:rPr>
      </w:pPr>
      <w:bookmarkStart w:id="0" w:name="_Hlk4143464"/>
      <w:r w:rsidRPr="006C2561">
        <w:rPr>
          <w:rStyle w:val="Strong"/>
          <w:sz w:val="18"/>
          <w:lang w:val="fr-BE"/>
        </w:rPr>
        <w:t xml:space="preserve">COMMUNIQUÉ DE PRESSE </w:t>
      </w:r>
    </w:p>
    <w:p w14:paraId="7DBF4C24" w14:textId="67CCDFC1" w:rsidR="00324FFC" w:rsidRPr="00C32429" w:rsidRDefault="006C2561">
      <w:pPr>
        <w:pStyle w:val="Heading2"/>
        <w:spacing w:after="80"/>
        <w:jc w:val="both"/>
        <w:rPr>
          <w:rFonts w:eastAsia="Calibri" w:cs="Arial"/>
          <w:b/>
          <w:spacing w:val="20"/>
          <w:kern w:val="3"/>
          <w:sz w:val="30"/>
          <w:szCs w:val="30"/>
          <w:lang w:val="fr-BE"/>
        </w:rPr>
      </w:pPr>
      <w:r w:rsidRPr="006C2561">
        <w:rPr>
          <w:rFonts w:eastAsia="Calibri" w:cs="Arial"/>
          <w:b/>
          <w:spacing w:val="20"/>
          <w:kern w:val="3"/>
          <w:sz w:val="30"/>
          <w:szCs w:val="30"/>
          <w:lang w:val="fr-BE"/>
        </w:rPr>
        <w:t xml:space="preserve">BETTER FINANCE </w:t>
      </w:r>
      <w:r w:rsidR="009D7EA8">
        <w:rPr>
          <w:rFonts w:eastAsia="Calibri" w:cs="Arial"/>
          <w:b/>
          <w:spacing w:val="20"/>
          <w:kern w:val="3"/>
          <w:sz w:val="30"/>
          <w:szCs w:val="30"/>
          <w:lang w:val="fr-BE"/>
        </w:rPr>
        <w:t xml:space="preserve">salue les </w:t>
      </w:r>
      <w:r w:rsidRPr="006C2561">
        <w:rPr>
          <w:rFonts w:eastAsia="Calibri" w:cs="Arial"/>
          <w:b/>
          <w:spacing w:val="20"/>
          <w:kern w:val="3"/>
          <w:sz w:val="30"/>
          <w:szCs w:val="30"/>
          <w:lang w:val="fr-BE"/>
        </w:rPr>
        <w:t xml:space="preserve">nouvelles </w:t>
      </w:r>
      <w:r w:rsidR="002665FC">
        <w:rPr>
          <w:rFonts w:eastAsia="Calibri" w:cs="Arial"/>
          <w:b/>
          <w:spacing w:val="20"/>
          <w:kern w:val="3"/>
          <w:sz w:val="30"/>
          <w:szCs w:val="30"/>
          <w:lang w:val="fr-BE"/>
        </w:rPr>
        <w:t xml:space="preserve">directives </w:t>
      </w:r>
      <w:r w:rsidR="002665FC" w:rsidRPr="006C2561">
        <w:rPr>
          <w:rFonts w:eastAsia="Calibri" w:cs="Arial"/>
          <w:b/>
          <w:spacing w:val="20"/>
          <w:kern w:val="3"/>
          <w:sz w:val="30"/>
          <w:szCs w:val="30"/>
          <w:lang w:val="fr-BE"/>
        </w:rPr>
        <w:t>européennes</w:t>
      </w:r>
      <w:r w:rsidRPr="006C2561">
        <w:rPr>
          <w:rFonts w:eastAsia="Calibri" w:cs="Arial"/>
          <w:b/>
          <w:spacing w:val="20"/>
          <w:kern w:val="3"/>
          <w:sz w:val="30"/>
          <w:szCs w:val="30"/>
          <w:lang w:val="fr-BE"/>
        </w:rPr>
        <w:t xml:space="preserve"> sur les commissions de </w:t>
      </w:r>
      <w:r w:rsidR="009D7EA8">
        <w:rPr>
          <w:rFonts w:eastAsia="Calibri" w:cs="Arial"/>
          <w:b/>
          <w:spacing w:val="20"/>
          <w:kern w:val="3"/>
          <w:sz w:val="30"/>
          <w:szCs w:val="30"/>
          <w:lang w:val="fr-BE"/>
        </w:rPr>
        <w:t>« </w:t>
      </w:r>
      <w:r w:rsidR="00C32429">
        <w:rPr>
          <w:rFonts w:eastAsia="Calibri" w:cs="Arial"/>
          <w:b/>
          <w:spacing w:val="20"/>
          <w:kern w:val="3"/>
          <w:sz w:val="30"/>
          <w:szCs w:val="30"/>
          <w:lang w:val="fr-BE"/>
        </w:rPr>
        <w:t>sur</w:t>
      </w:r>
      <w:r w:rsidRPr="006C2561">
        <w:rPr>
          <w:rFonts w:eastAsia="Calibri" w:cs="Arial"/>
          <w:b/>
          <w:spacing w:val="20"/>
          <w:kern w:val="3"/>
          <w:sz w:val="30"/>
          <w:szCs w:val="30"/>
          <w:lang w:val="fr-BE"/>
        </w:rPr>
        <w:t>performance</w:t>
      </w:r>
      <w:r w:rsidR="009D7EA8">
        <w:rPr>
          <w:rFonts w:eastAsia="Calibri" w:cs="Arial"/>
          <w:b/>
          <w:spacing w:val="20"/>
          <w:kern w:val="3"/>
          <w:sz w:val="30"/>
          <w:szCs w:val="30"/>
          <w:lang w:val="fr-BE"/>
        </w:rPr>
        <w:t> »</w:t>
      </w:r>
      <w:r w:rsidRPr="006C2561">
        <w:rPr>
          <w:rFonts w:eastAsia="Calibri" w:cs="Arial"/>
          <w:b/>
          <w:spacing w:val="20"/>
          <w:kern w:val="3"/>
          <w:sz w:val="30"/>
          <w:szCs w:val="30"/>
          <w:lang w:val="fr-BE"/>
        </w:rPr>
        <w:t xml:space="preserve"> des fonds </w:t>
      </w:r>
    </w:p>
    <w:p w14:paraId="7DBF4C25" w14:textId="038523C7" w:rsidR="00324FFC" w:rsidRPr="006C2561" w:rsidRDefault="006C2561">
      <w:pPr>
        <w:jc w:val="both"/>
        <w:rPr>
          <w:lang w:val="fr-BE"/>
        </w:rPr>
      </w:pPr>
      <w:r w:rsidRPr="006C2561">
        <w:rPr>
          <w:rFonts w:ascii="Calibri Light" w:hAnsi="Calibri Light" w:cs="Calibri Light"/>
          <w:b/>
          <w:lang w:val="fr-BE"/>
        </w:rPr>
        <w:t>Bruxelles, 27 avril 2020</w:t>
      </w:r>
      <w:bookmarkEnd w:id="0"/>
      <w:r w:rsidRPr="006C2561">
        <w:rPr>
          <w:rFonts w:ascii="Calibri Light" w:hAnsi="Calibri Light" w:cs="Calibri Light"/>
          <w:b/>
          <w:lang w:val="fr-BE"/>
        </w:rPr>
        <w:t xml:space="preserve"> </w:t>
      </w:r>
      <w:r w:rsidRPr="006C2561">
        <w:rPr>
          <w:rFonts w:ascii="Calibri Light" w:hAnsi="Calibri Light" w:cs="Calibri Light"/>
          <w:lang w:val="fr-BE"/>
        </w:rPr>
        <w:t xml:space="preserve">- </w:t>
      </w:r>
      <w:r w:rsidRPr="006C2561">
        <w:rPr>
          <w:rFonts w:ascii="Cambria" w:hAnsi="Cambria" w:cs="Cambria"/>
          <w:lang w:val="fr-BE"/>
        </w:rPr>
        <w:t xml:space="preserve">Le 3 avril, l'Autorité européenne des marchés financiers (AEMF) a publié ses </w:t>
      </w:r>
      <w:r w:rsidR="00B80843">
        <w:rPr>
          <w:rFonts w:ascii="Cambria" w:hAnsi="Cambria" w:cs="Cambria"/>
          <w:lang w:val="fr-BE"/>
        </w:rPr>
        <w:t xml:space="preserve">directives </w:t>
      </w:r>
      <w:r w:rsidRPr="006C2561">
        <w:rPr>
          <w:rFonts w:ascii="Cambria" w:hAnsi="Cambria" w:cs="Cambria"/>
          <w:lang w:val="fr-BE"/>
        </w:rPr>
        <w:t xml:space="preserve">finales sur les commissions de </w:t>
      </w:r>
      <w:r w:rsidR="00472107">
        <w:rPr>
          <w:rFonts w:ascii="Cambria" w:hAnsi="Cambria" w:cs="Cambria"/>
          <w:lang w:val="fr-BE"/>
        </w:rPr>
        <w:t>sur</w:t>
      </w:r>
      <w:r w:rsidRPr="006C2561">
        <w:rPr>
          <w:rFonts w:ascii="Cambria" w:hAnsi="Cambria" w:cs="Cambria"/>
          <w:lang w:val="fr-BE"/>
        </w:rPr>
        <w:t xml:space="preserve">performance </w:t>
      </w:r>
      <w:r w:rsidR="00472107">
        <w:rPr>
          <w:rFonts w:ascii="Cambria" w:hAnsi="Cambria" w:cs="Cambria"/>
          <w:lang w:val="fr-BE"/>
        </w:rPr>
        <w:t xml:space="preserve">dans les </w:t>
      </w:r>
      <w:r w:rsidRPr="006C2561">
        <w:rPr>
          <w:rFonts w:ascii="Cambria" w:hAnsi="Cambria" w:cs="Cambria"/>
          <w:lang w:val="fr-BE"/>
        </w:rPr>
        <w:t xml:space="preserve">fonds d'investissement, </w:t>
      </w:r>
      <w:r w:rsidR="002665FC">
        <w:rPr>
          <w:rFonts w:ascii="Cambria" w:hAnsi="Cambria" w:cs="Cambria"/>
          <w:lang w:val="fr-BE"/>
        </w:rPr>
        <w:t xml:space="preserve">applicables aux </w:t>
      </w:r>
      <w:r w:rsidRPr="006C2561">
        <w:rPr>
          <w:rFonts w:ascii="Cambria" w:hAnsi="Cambria" w:cs="Cambria"/>
          <w:lang w:val="fr-BE"/>
        </w:rPr>
        <w:t xml:space="preserve">organismes de placement collectif en valeurs mobilières (OPCVM) et à certains types de fonds d'investissement alternatifs (FIA). </w:t>
      </w:r>
    </w:p>
    <w:p w14:paraId="49664295" w14:textId="77777777" w:rsidR="00F0785F" w:rsidRDefault="006C2561">
      <w:pPr>
        <w:jc w:val="both"/>
        <w:rPr>
          <w:rFonts w:ascii="Cambria" w:hAnsi="Cambria" w:cs="Cambria"/>
          <w:lang w:val="fr-BE"/>
        </w:rPr>
      </w:pPr>
      <w:r w:rsidRPr="006C2561">
        <w:rPr>
          <w:rFonts w:ascii="Cambria" w:hAnsi="Cambria" w:cs="Cambria"/>
          <w:lang w:val="fr-BE"/>
        </w:rPr>
        <w:t xml:space="preserve">Ces </w:t>
      </w:r>
      <w:r w:rsidR="00B80843">
        <w:rPr>
          <w:rFonts w:ascii="Cambria" w:hAnsi="Cambria" w:cs="Cambria"/>
          <w:lang w:val="fr-BE"/>
        </w:rPr>
        <w:t>directives</w:t>
      </w:r>
      <w:r w:rsidRPr="006C2561">
        <w:rPr>
          <w:rFonts w:ascii="Cambria" w:hAnsi="Cambria" w:cs="Cambria"/>
          <w:lang w:val="fr-BE"/>
        </w:rPr>
        <w:t xml:space="preserve"> visent à </w:t>
      </w:r>
      <w:r w:rsidR="009D7EA8">
        <w:rPr>
          <w:rFonts w:ascii="Cambria" w:hAnsi="Cambria" w:cs="Cambria"/>
          <w:lang w:val="fr-BE"/>
        </w:rPr>
        <w:t>établir des règles</w:t>
      </w:r>
      <w:r w:rsidR="002665FC">
        <w:rPr>
          <w:rFonts w:ascii="Cambria" w:hAnsi="Cambria" w:cs="Cambria"/>
          <w:lang w:val="fr-BE"/>
        </w:rPr>
        <w:t xml:space="preserve"> pour les </w:t>
      </w:r>
      <w:r w:rsidRPr="006C2561">
        <w:rPr>
          <w:rFonts w:ascii="Cambria" w:hAnsi="Cambria" w:cs="Cambria"/>
          <w:lang w:val="fr-BE"/>
        </w:rPr>
        <w:t xml:space="preserve">gestionnaires de fonds lorsqu'ils facturent des commissions de </w:t>
      </w:r>
      <w:r w:rsidR="00472107">
        <w:rPr>
          <w:rFonts w:ascii="Cambria" w:hAnsi="Cambria" w:cs="Cambria"/>
          <w:lang w:val="fr-BE"/>
        </w:rPr>
        <w:t>sur</w:t>
      </w:r>
      <w:r w:rsidRPr="006C2561">
        <w:rPr>
          <w:rFonts w:ascii="Cambria" w:hAnsi="Cambria" w:cs="Cambria"/>
          <w:lang w:val="fr-BE"/>
        </w:rPr>
        <w:t xml:space="preserve">performance aux investisseurs de détail, </w:t>
      </w:r>
      <w:r w:rsidR="00B80843">
        <w:rPr>
          <w:rFonts w:ascii="Cambria" w:hAnsi="Cambria" w:cs="Cambria"/>
          <w:lang w:val="fr-BE"/>
        </w:rPr>
        <w:t xml:space="preserve">et </w:t>
      </w:r>
      <w:r w:rsidR="002665FC">
        <w:rPr>
          <w:rFonts w:ascii="Cambria" w:hAnsi="Cambria" w:cs="Cambria"/>
          <w:lang w:val="fr-BE"/>
        </w:rPr>
        <w:t xml:space="preserve">pour les </w:t>
      </w:r>
      <w:r w:rsidRPr="006C2561">
        <w:rPr>
          <w:rFonts w:ascii="Cambria" w:hAnsi="Cambria" w:cs="Cambria"/>
          <w:lang w:val="fr-BE"/>
        </w:rPr>
        <w:t>autorités compétentes nationales (A</w:t>
      </w:r>
      <w:r w:rsidR="00B80843">
        <w:rPr>
          <w:rFonts w:ascii="Cambria" w:hAnsi="Cambria" w:cs="Cambria"/>
          <w:lang w:val="fr-BE"/>
        </w:rPr>
        <w:t>CN</w:t>
      </w:r>
      <w:r w:rsidRPr="006C2561">
        <w:rPr>
          <w:rFonts w:ascii="Cambria" w:hAnsi="Cambria" w:cs="Cambria"/>
          <w:lang w:val="fr-BE"/>
        </w:rPr>
        <w:t>)</w:t>
      </w:r>
      <w:r w:rsidR="00472107">
        <w:rPr>
          <w:rFonts w:ascii="Cambria" w:hAnsi="Cambria" w:cs="Cambria"/>
          <w:lang w:val="fr-BE"/>
        </w:rPr>
        <w:t xml:space="preserve"> en charge</w:t>
      </w:r>
      <w:r w:rsidR="00F0785F">
        <w:rPr>
          <w:rFonts w:ascii="Cambria" w:hAnsi="Cambria" w:cs="Cambria"/>
          <w:lang w:val="fr-BE"/>
        </w:rPr>
        <w:t>, au sein de l’Union européenne (UE)</w:t>
      </w:r>
      <w:r w:rsidR="00472107">
        <w:rPr>
          <w:rFonts w:ascii="Cambria" w:hAnsi="Cambria" w:cs="Cambria"/>
          <w:lang w:val="fr-BE"/>
        </w:rPr>
        <w:t xml:space="preserve"> de la supervision des </w:t>
      </w:r>
      <w:r w:rsidRPr="006C2561">
        <w:rPr>
          <w:rFonts w:ascii="Cambria" w:hAnsi="Cambria" w:cs="Cambria"/>
          <w:lang w:val="fr-BE"/>
        </w:rPr>
        <w:t xml:space="preserve">modèles de commission de </w:t>
      </w:r>
      <w:r w:rsidR="00472107">
        <w:rPr>
          <w:rFonts w:ascii="Cambria" w:hAnsi="Cambria" w:cs="Cambria"/>
          <w:lang w:val="fr-BE"/>
        </w:rPr>
        <w:t>sur</w:t>
      </w:r>
      <w:r w:rsidRPr="006C2561">
        <w:rPr>
          <w:rFonts w:ascii="Cambria" w:hAnsi="Cambria" w:cs="Cambria"/>
          <w:lang w:val="fr-BE"/>
        </w:rPr>
        <w:t xml:space="preserve">performance et </w:t>
      </w:r>
      <w:r w:rsidR="00472107">
        <w:rPr>
          <w:rFonts w:ascii="Cambria" w:hAnsi="Cambria" w:cs="Cambria"/>
          <w:lang w:val="fr-BE"/>
        </w:rPr>
        <w:t>de la communication aux investisseurs des commissions de surperformance</w:t>
      </w:r>
      <w:r w:rsidR="00F0785F">
        <w:rPr>
          <w:rFonts w:ascii="Cambria" w:hAnsi="Cambria" w:cs="Cambria"/>
          <w:lang w:val="fr-BE"/>
        </w:rPr>
        <w:t xml:space="preserve">. </w:t>
      </w:r>
    </w:p>
    <w:p w14:paraId="7DBF4C27" w14:textId="5E09F942" w:rsidR="00324FFC" w:rsidRPr="006C2561" w:rsidRDefault="006C2561">
      <w:pPr>
        <w:jc w:val="both"/>
        <w:rPr>
          <w:rFonts w:ascii="Cambria" w:hAnsi="Cambria" w:cs="Cambria"/>
          <w:lang w:val="fr-BE"/>
        </w:rPr>
      </w:pPr>
      <w:r w:rsidRPr="006C2561">
        <w:rPr>
          <w:rFonts w:ascii="Cambria" w:hAnsi="Cambria" w:cs="Cambria"/>
          <w:lang w:val="fr-BE"/>
        </w:rPr>
        <w:t xml:space="preserve">BETTER FINANCE, en tant que représentant attitré des </w:t>
      </w:r>
      <w:r w:rsidR="002665FC">
        <w:rPr>
          <w:rFonts w:ascii="Cambria" w:hAnsi="Cambria" w:cs="Cambria"/>
          <w:lang w:val="fr-BE"/>
        </w:rPr>
        <w:t xml:space="preserve">investisseurs </w:t>
      </w:r>
      <w:r w:rsidR="000476E6">
        <w:rPr>
          <w:rFonts w:ascii="Cambria" w:hAnsi="Cambria" w:cs="Cambria"/>
          <w:lang w:val="fr-BE"/>
        </w:rPr>
        <w:t xml:space="preserve">privés </w:t>
      </w:r>
      <w:r w:rsidRPr="006C2561">
        <w:rPr>
          <w:rFonts w:ascii="Cambria" w:hAnsi="Cambria" w:cs="Cambria"/>
          <w:lang w:val="fr-BE"/>
        </w:rPr>
        <w:t xml:space="preserve">européens, </w:t>
      </w:r>
      <w:r w:rsidR="000476E6">
        <w:rPr>
          <w:rFonts w:ascii="Cambria" w:hAnsi="Cambria" w:cs="Cambria"/>
          <w:lang w:val="fr-BE"/>
        </w:rPr>
        <w:t>est</w:t>
      </w:r>
      <w:r w:rsidRPr="006C2561">
        <w:rPr>
          <w:rFonts w:ascii="Cambria" w:hAnsi="Cambria" w:cs="Cambria"/>
          <w:lang w:val="fr-BE"/>
        </w:rPr>
        <w:t xml:space="preserve"> la seule organisation </w:t>
      </w:r>
      <w:r w:rsidR="000476E6">
        <w:rPr>
          <w:rFonts w:ascii="Cambria" w:hAnsi="Cambria" w:cs="Cambria"/>
          <w:lang w:val="fr-BE"/>
        </w:rPr>
        <w:t>de défense des usagers à avoir fourni</w:t>
      </w:r>
      <w:r w:rsidR="00472107">
        <w:rPr>
          <w:rFonts w:ascii="Cambria" w:hAnsi="Cambria" w:cs="Cambria"/>
          <w:lang w:val="fr-BE"/>
        </w:rPr>
        <w:t xml:space="preserve"> à l’AEMF</w:t>
      </w:r>
      <w:r w:rsidR="000476E6">
        <w:rPr>
          <w:rFonts w:ascii="Cambria" w:hAnsi="Cambria" w:cs="Cambria"/>
          <w:lang w:val="fr-BE"/>
        </w:rPr>
        <w:t xml:space="preserve"> des retours d’information détaillés </w:t>
      </w:r>
      <w:r w:rsidR="00472107">
        <w:rPr>
          <w:rFonts w:ascii="Cambria" w:hAnsi="Cambria" w:cs="Cambria"/>
          <w:lang w:val="fr-BE"/>
        </w:rPr>
        <w:t>sur cette question</w:t>
      </w:r>
      <w:r w:rsidR="00A50BDC">
        <w:rPr>
          <w:rFonts w:ascii="Cambria" w:hAnsi="Cambria" w:cs="Cambria"/>
          <w:lang w:val="fr-BE"/>
        </w:rPr>
        <w:t xml:space="preserve">. Elle </w:t>
      </w:r>
      <w:r w:rsidR="00472107">
        <w:rPr>
          <w:rFonts w:ascii="Cambria" w:hAnsi="Cambria" w:cs="Cambria"/>
          <w:lang w:val="fr-BE"/>
        </w:rPr>
        <w:t xml:space="preserve">se </w:t>
      </w:r>
      <w:r w:rsidR="000476E6">
        <w:rPr>
          <w:rFonts w:ascii="Cambria" w:hAnsi="Cambria" w:cs="Cambria"/>
          <w:lang w:val="fr-BE"/>
        </w:rPr>
        <w:t xml:space="preserve">réjouit de voir que </w:t>
      </w:r>
      <w:r w:rsidR="00F0785F">
        <w:rPr>
          <w:rFonts w:ascii="Cambria" w:hAnsi="Cambria" w:cs="Cambria"/>
          <w:lang w:val="fr-BE"/>
        </w:rPr>
        <w:t>c</w:t>
      </w:r>
      <w:r w:rsidR="000476E6">
        <w:rPr>
          <w:rFonts w:ascii="Cambria" w:hAnsi="Cambria" w:cs="Cambria"/>
          <w:lang w:val="fr-BE"/>
        </w:rPr>
        <w:t xml:space="preserve">es directives ont pris en compte un grand nombre de ses propositions :  </w:t>
      </w:r>
    </w:p>
    <w:p w14:paraId="7DBF4C28" w14:textId="77F3A98D" w:rsidR="00324FFC" w:rsidRPr="006C2561" w:rsidRDefault="006C2561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Cambria" w:hAnsi="Cambria" w:cs="Cambria"/>
          <w:lang w:val="fr-BE"/>
        </w:rPr>
      </w:pPr>
      <w:r w:rsidRPr="006C2561">
        <w:rPr>
          <w:rFonts w:ascii="Cambria" w:hAnsi="Cambria" w:cs="Cambria"/>
          <w:lang w:val="fr-BE"/>
        </w:rPr>
        <w:t>Les gestionnaires d'OPCVM/</w:t>
      </w:r>
      <w:r w:rsidR="000476E6">
        <w:rPr>
          <w:rFonts w:ascii="Cambria" w:hAnsi="Cambria" w:cs="Cambria"/>
          <w:lang w:val="fr-BE"/>
        </w:rPr>
        <w:t xml:space="preserve">de </w:t>
      </w:r>
      <w:r w:rsidRPr="006C2561">
        <w:rPr>
          <w:rFonts w:ascii="Cambria" w:hAnsi="Cambria" w:cs="Cambria"/>
          <w:lang w:val="fr-BE"/>
        </w:rPr>
        <w:t>FIA ne peuvent</w:t>
      </w:r>
      <w:r w:rsidR="00472107">
        <w:rPr>
          <w:rFonts w:ascii="Cambria" w:hAnsi="Cambria" w:cs="Cambria"/>
          <w:lang w:val="fr-BE"/>
        </w:rPr>
        <w:t xml:space="preserve"> </w:t>
      </w:r>
      <w:r w:rsidRPr="006C2561">
        <w:rPr>
          <w:rFonts w:ascii="Cambria" w:hAnsi="Cambria" w:cs="Cambria"/>
          <w:lang w:val="fr-BE"/>
        </w:rPr>
        <w:t xml:space="preserve">facturer </w:t>
      </w:r>
      <w:r w:rsidR="002665FC">
        <w:rPr>
          <w:rFonts w:ascii="Cambria" w:hAnsi="Cambria" w:cs="Cambria"/>
          <w:lang w:val="fr-BE"/>
        </w:rPr>
        <w:t xml:space="preserve">une </w:t>
      </w:r>
      <w:r w:rsidRPr="006C2561">
        <w:rPr>
          <w:rFonts w:ascii="Cambria" w:hAnsi="Cambria" w:cs="Cambria"/>
          <w:lang w:val="fr-BE"/>
        </w:rPr>
        <w:t xml:space="preserve">commission de </w:t>
      </w:r>
      <w:r w:rsidR="00472107">
        <w:rPr>
          <w:rFonts w:ascii="Cambria" w:hAnsi="Cambria" w:cs="Cambria"/>
          <w:lang w:val="fr-BE"/>
        </w:rPr>
        <w:t>sur</w:t>
      </w:r>
      <w:r w:rsidRPr="006C2561">
        <w:rPr>
          <w:rFonts w:ascii="Cambria" w:hAnsi="Cambria" w:cs="Cambria"/>
          <w:lang w:val="fr-BE"/>
        </w:rPr>
        <w:t>performance qu</w:t>
      </w:r>
      <w:r w:rsidR="000476E6">
        <w:rPr>
          <w:rFonts w:ascii="Cambria" w:hAnsi="Cambria" w:cs="Cambria"/>
          <w:lang w:val="fr-BE"/>
        </w:rPr>
        <w:t xml:space="preserve">e lorsque le rendement du fonds dépasse celui de son </w:t>
      </w:r>
      <w:r w:rsidRPr="006C2561">
        <w:rPr>
          <w:rFonts w:ascii="Cambria" w:hAnsi="Cambria" w:cs="Cambria"/>
          <w:lang w:val="fr-BE"/>
        </w:rPr>
        <w:t xml:space="preserve">indice de référence. </w:t>
      </w:r>
    </w:p>
    <w:p w14:paraId="7DBF4C29" w14:textId="17EEEC31" w:rsidR="00324FFC" w:rsidRPr="006C2561" w:rsidRDefault="006C2561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Cambria" w:hAnsi="Cambria" w:cs="Cambria"/>
          <w:lang w:val="fr-BE"/>
        </w:rPr>
      </w:pPr>
      <w:r w:rsidRPr="006C2561">
        <w:rPr>
          <w:rFonts w:ascii="Cambria" w:hAnsi="Cambria" w:cs="Cambria"/>
          <w:lang w:val="fr-BE"/>
        </w:rPr>
        <w:t xml:space="preserve">Les commissions de </w:t>
      </w:r>
      <w:r w:rsidR="002665FC">
        <w:rPr>
          <w:rFonts w:ascii="Cambria" w:hAnsi="Cambria" w:cs="Cambria"/>
          <w:lang w:val="fr-BE"/>
        </w:rPr>
        <w:t>sur</w:t>
      </w:r>
      <w:r w:rsidRPr="006C2561">
        <w:rPr>
          <w:rFonts w:ascii="Cambria" w:hAnsi="Cambria" w:cs="Cambria"/>
          <w:lang w:val="fr-BE"/>
        </w:rPr>
        <w:t>performance doivent être calculées sur la base du rendement excédentaire, net de</w:t>
      </w:r>
      <w:r w:rsidR="000476E6">
        <w:rPr>
          <w:rFonts w:ascii="Cambria" w:hAnsi="Cambria" w:cs="Cambria"/>
          <w:lang w:val="fr-BE"/>
        </w:rPr>
        <w:t xml:space="preserve"> tou</w:t>
      </w:r>
      <w:r w:rsidR="00472107">
        <w:rPr>
          <w:rFonts w:ascii="Cambria" w:hAnsi="Cambria" w:cs="Cambria"/>
          <w:lang w:val="fr-BE"/>
        </w:rPr>
        <w:t xml:space="preserve">s coûts, notamment des </w:t>
      </w:r>
      <w:r w:rsidRPr="006C2561">
        <w:rPr>
          <w:rFonts w:ascii="Cambria" w:hAnsi="Cambria" w:cs="Cambria"/>
          <w:lang w:val="fr-BE"/>
        </w:rPr>
        <w:t>commission</w:t>
      </w:r>
      <w:r w:rsidR="00472107">
        <w:rPr>
          <w:rFonts w:ascii="Cambria" w:hAnsi="Cambria" w:cs="Cambria"/>
          <w:lang w:val="fr-BE"/>
        </w:rPr>
        <w:t>s</w:t>
      </w:r>
      <w:r w:rsidRPr="006C2561">
        <w:rPr>
          <w:rFonts w:ascii="Cambria" w:hAnsi="Cambria" w:cs="Cambria"/>
          <w:lang w:val="fr-BE"/>
        </w:rPr>
        <w:t xml:space="preserve"> de performance</w:t>
      </w:r>
      <w:r w:rsidR="000476E6">
        <w:rPr>
          <w:rFonts w:ascii="Cambria" w:hAnsi="Cambria" w:cs="Cambria"/>
          <w:lang w:val="fr-BE"/>
        </w:rPr>
        <w:t xml:space="preserve">.  </w:t>
      </w:r>
      <w:r w:rsidR="00812894">
        <w:rPr>
          <w:rFonts w:ascii="Cambria" w:hAnsi="Cambria" w:cs="Cambria"/>
          <w:lang w:val="fr-BE"/>
        </w:rPr>
        <w:t xml:space="preserve"> </w:t>
      </w:r>
    </w:p>
    <w:p w14:paraId="7DBF4C2A" w14:textId="49594E59" w:rsidR="00324FFC" w:rsidRPr="006C2561" w:rsidRDefault="006C2561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Cambria" w:hAnsi="Cambria" w:cs="Cambria"/>
          <w:lang w:val="fr-BE"/>
        </w:rPr>
      </w:pPr>
      <w:r w:rsidRPr="006C2561">
        <w:rPr>
          <w:rFonts w:ascii="Cambria" w:hAnsi="Cambria" w:cs="Cambria"/>
          <w:lang w:val="fr-BE"/>
        </w:rPr>
        <w:t xml:space="preserve">Si une commission de </w:t>
      </w:r>
      <w:r w:rsidR="00472107">
        <w:rPr>
          <w:rFonts w:ascii="Cambria" w:hAnsi="Cambria" w:cs="Cambria"/>
          <w:lang w:val="fr-BE"/>
        </w:rPr>
        <w:t>sur</w:t>
      </w:r>
      <w:r w:rsidRPr="006C2561">
        <w:rPr>
          <w:rFonts w:ascii="Cambria" w:hAnsi="Cambria" w:cs="Cambria"/>
          <w:lang w:val="fr-BE"/>
        </w:rPr>
        <w:t xml:space="preserve">performance est prélevée </w:t>
      </w:r>
      <w:r w:rsidR="002665FC">
        <w:rPr>
          <w:rFonts w:ascii="Cambria" w:hAnsi="Cambria" w:cs="Cambria"/>
          <w:lang w:val="fr-BE"/>
        </w:rPr>
        <w:t>même</w:t>
      </w:r>
      <w:r w:rsidR="00472107">
        <w:rPr>
          <w:rFonts w:ascii="Cambria" w:hAnsi="Cambria" w:cs="Cambria"/>
          <w:lang w:val="fr-BE"/>
        </w:rPr>
        <w:t xml:space="preserve"> si le fonds enregistre une performance négative</w:t>
      </w:r>
      <w:r w:rsidR="002665FC">
        <w:rPr>
          <w:rFonts w:ascii="Cambria" w:hAnsi="Cambria" w:cs="Cambria"/>
          <w:lang w:val="fr-BE"/>
        </w:rPr>
        <w:t xml:space="preserve">, </w:t>
      </w:r>
      <w:r w:rsidRPr="006C2561">
        <w:rPr>
          <w:rFonts w:ascii="Cambria" w:hAnsi="Cambria" w:cs="Cambria"/>
          <w:lang w:val="fr-BE"/>
        </w:rPr>
        <w:t>par exemple lorsque l</w:t>
      </w:r>
      <w:r w:rsidR="00812894">
        <w:rPr>
          <w:rFonts w:ascii="Cambria" w:hAnsi="Cambria" w:cs="Cambria"/>
          <w:lang w:val="fr-BE"/>
        </w:rPr>
        <w:t>’indice de référence du fonds affiche un rendement négatif de</w:t>
      </w:r>
      <w:r w:rsidRPr="006C2561">
        <w:rPr>
          <w:rFonts w:ascii="Cambria" w:hAnsi="Cambria" w:cs="Cambria"/>
          <w:lang w:val="fr-BE"/>
        </w:rPr>
        <w:t xml:space="preserve"> -7% et que le fonds lui-même fait légèrement mieux</w:t>
      </w:r>
      <w:r w:rsidR="00812894">
        <w:rPr>
          <w:rFonts w:ascii="Cambria" w:hAnsi="Cambria" w:cs="Cambria"/>
          <w:lang w:val="fr-BE"/>
        </w:rPr>
        <w:t xml:space="preserve"> </w:t>
      </w:r>
      <w:r w:rsidR="00A50BDC">
        <w:rPr>
          <w:rFonts w:ascii="Cambria" w:hAnsi="Cambria" w:cs="Cambria"/>
          <w:lang w:val="fr-BE"/>
        </w:rPr>
        <w:t xml:space="preserve">– - </w:t>
      </w:r>
      <w:r w:rsidRPr="006C2561">
        <w:rPr>
          <w:rFonts w:ascii="Cambria" w:hAnsi="Cambria" w:cs="Cambria"/>
          <w:lang w:val="fr-BE"/>
        </w:rPr>
        <w:t>5</w:t>
      </w:r>
      <w:r w:rsidR="00A50BDC">
        <w:rPr>
          <w:rFonts w:ascii="Cambria" w:hAnsi="Cambria" w:cs="Cambria"/>
          <w:lang w:val="fr-BE"/>
        </w:rPr>
        <w:t> </w:t>
      </w:r>
      <w:r w:rsidRPr="006C2561">
        <w:rPr>
          <w:rFonts w:ascii="Cambria" w:hAnsi="Cambria" w:cs="Cambria"/>
          <w:lang w:val="fr-BE"/>
        </w:rPr>
        <w:t xml:space="preserve">% </w:t>
      </w:r>
      <w:r w:rsidR="00812894">
        <w:rPr>
          <w:rFonts w:ascii="Cambria" w:hAnsi="Cambria" w:cs="Cambria"/>
          <w:lang w:val="fr-BE"/>
        </w:rPr>
        <w:t>–</w:t>
      </w:r>
      <w:r w:rsidR="002665FC">
        <w:rPr>
          <w:rFonts w:ascii="Cambria" w:hAnsi="Cambria" w:cs="Cambria"/>
          <w:lang w:val="fr-BE"/>
        </w:rPr>
        <w:t>,</w:t>
      </w:r>
      <w:r w:rsidR="00812894">
        <w:rPr>
          <w:rFonts w:ascii="Cambria" w:hAnsi="Cambria" w:cs="Cambria"/>
          <w:lang w:val="fr-BE"/>
        </w:rPr>
        <w:t xml:space="preserve"> le DICI du fonds </w:t>
      </w:r>
      <w:r w:rsidRPr="006C2561">
        <w:rPr>
          <w:rFonts w:ascii="Cambria" w:hAnsi="Cambria" w:cs="Cambria"/>
          <w:lang w:val="fr-BE"/>
        </w:rPr>
        <w:t>doit inclure un</w:t>
      </w:r>
      <w:r w:rsidR="00812894">
        <w:rPr>
          <w:rFonts w:ascii="Cambria" w:hAnsi="Cambria" w:cs="Cambria"/>
          <w:lang w:val="fr-BE"/>
        </w:rPr>
        <w:t xml:space="preserve">e mise en garde bien visible </w:t>
      </w:r>
      <w:r w:rsidRPr="006C2561">
        <w:rPr>
          <w:rFonts w:ascii="Cambria" w:hAnsi="Cambria" w:cs="Cambria"/>
          <w:lang w:val="fr-BE"/>
        </w:rPr>
        <w:t xml:space="preserve">indiquant que </w:t>
      </w:r>
      <w:r w:rsidR="00812894">
        <w:rPr>
          <w:rFonts w:ascii="Cambria" w:hAnsi="Cambria" w:cs="Cambria"/>
          <w:lang w:val="fr-BE"/>
        </w:rPr>
        <w:t>la</w:t>
      </w:r>
      <w:r w:rsidRPr="006C2561">
        <w:rPr>
          <w:rFonts w:ascii="Cambria" w:hAnsi="Cambria" w:cs="Cambria"/>
          <w:lang w:val="fr-BE"/>
        </w:rPr>
        <w:t xml:space="preserve"> commission de </w:t>
      </w:r>
      <w:r w:rsidR="009F75EC">
        <w:rPr>
          <w:rFonts w:ascii="Cambria" w:hAnsi="Cambria" w:cs="Cambria"/>
          <w:lang w:val="fr-BE"/>
        </w:rPr>
        <w:t>sur</w:t>
      </w:r>
      <w:r w:rsidRPr="006C2561">
        <w:rPr>
          <w:rFonts w:ascii="Cambria" w:hAnsi="Cambria" w:cs="Cambria"/>
          <w:lang w:val="fr-BE"/>
        </w:rPr>
        <w:t xml:space="preserve">performance n'implique pas </w:t>
      </w:r>
      <w:r w:rsidR="00812894">
        <w:rPr>
          <w:rFonts w:ascii="Cambria" w:hAnsi="Cambria" w:cs="Cambria"/>
          <w:lang w:val="fr-BE"/>
        </w:rPr>
        <w:t xml:space="preserve">forcément des </w:t>
      </w:r>
      <w:r w:rsidR="009F75EC">
        <w:rPr>
          <w:rFonts w:ascii="Cambria" w:hAnsi="Cambria" w:cs="Cambria"/>
          <w:lang w:val="fr-BE"/>
        </w:rPr>
        <w:t xml:space="preserve">performances positives. </w:t>
      </w:r>
    </w:p>
    <w:p w14:paraId="7DBF4C2B" w14:textId="5AF760D2" w:rsidR="00324FFC" w:rsidRPr="006C2561" w:rsidRDefault="003974F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Cambria" w:hAnsi="Cambria" w:cs="Cambria"/>
          <w:lang w:val="fr-BE"/>
        </w:rPr>
      </w:pPr>
      <w:r>
        <w:rPr>
          <w:rFonts w:ascii="Cambria" w:hAnsi="Cambria" w:cs="Cambria"/>
          <w:lang w:val="fr-BE"/>
        </w:rPr>
        <w:t xml:space="preserve">Le gestionnaire d’un </w:t>
      </w:r>
      <w:r w:rsidR="006C2561" w:rsidRPr="006C2561">
        <w:rPr>
          <w:rFonts w:ascii="Cambria" w:hAnsi="Cambria" w:cs="Cambria"/>
          <w:lang w:val="fr-BE"/>
        </w:rPr>
        <w:t xml:space="preserve">fonds </w:t>
      </w:r>
      <w:r w:rsidR="00812894">
        <w:rPr>
          <w:rFonts w:ascii="Cambria" w:hAnsi="Cambria" w:cs="Cambria"/>
          <w:lang w:val="fr-BE"/>
        </w:rPr>
        <w:t xml:space="preserve">investissant dans une autre </w:t>
      </w:r>
      <w:r w:rsidR="006C2561" w:rsidRPr="006C2561">
        <w:rPr>
          <w:rFonts w:ascii="Cambria" w:hAnsi="Cambria" w:cs="Cambria"/>
          <w:lang w:val="fr-BE"/>
        </w:rPr>
        <w:t xml:space="preserve">catégorie d'actifs </w:t>
      </w:r>
      <w:r w:rsidR="00812894">
        <w:rPr>
          <w:rFonts w:ascii="Cambria" w:hAnsi="Cambria" w:cs="Cambria"/>
          <w:lang w:val="fr-BE"/>
        </w:rPr>
        <w:t xml:space="preserve">que son indice de référence </w:t>
      </w:r>
      <w:r w:rsidR="006C2561" w:rsidRPr="006C2561">
        <w:rPr>
          <w:rFonts w:ascii="Cambria" w:hAnsi="Cambria" w:cs="Cambria"/>
          <w:lang w:val="fr-BE"/>
        </w:rPr>
        <w:t xml:space="preserve">(par exemple, un fonds </w:t>
      </w:r>
      <w:r w:rsidR="00812894">
        <w:rPr>
          <w:rFonts w:ascii="Cambria" w:hAnsi="Cambria" w:cs="Cambria"/>
          <w:lang w:val="fr-BE"/>
        </w:rPr>
        <w:t>d’investissement</w:t>
      </w:r>
      <w:r w:rsidR="009F75EC">
        <w:rPr>
          <w:rFonts w:ascii="Cambria" w:hAnsi="Cambria" w:cs="Cambria"/>
          <w:lang w:val="fr-BE"/>
        </w:rPr>
        <w:t xml:space="preserve"> géré en référence à un </w:t>
      </w:r>
      <w:r w:rsidR="00812894">
        <w:rPr>
          <w:rFonts w:ascii="Cambria" w:hAnsi="Cambria" w:cs="Cambria"/>
          <w:lang w:val="fr-BE"/>
        </w:rPr>
        <w:t>indice du marché monétaire</w:t>
      </w:r>
      <w:r>
        <w:rPr>
          <w:rFonts w:ascii="Cambria" w:hAnsi="Cambria" w:cs="Cambria"/>
          <w:lang w:val="fr-BE"/>
        </w:rPr>
        <w:t xml:space="preserve">) n’est pas autorisé à facturer une commission de </w:t>
      </w:r>
      <w:r w:rsidR="002665FC">
        <w:rPr>
          <w:rFonts w:ascii="Cambria" w:hAnsi="Cambria" w:cs="Cambria"/>
          <w:lang w:val="fr-BE"/>
        </w:rPr>
        <w:t>sur</w:t>
      </w:r>
      <w:r>
        <w:rPr>
          <w:rFonts w:ascii="Cambria" w:hAnsi="Cambria" w:cs="Cambria"/>
          <w:lang w:val="fr-BE"/>
        </w:rPr>
        <w:t xml:space="preserve">performance. </w:t>
      </w:r>
      <w:r w:rsidR="00812894">
        <w:rPr>
          <w:rFonts w:ascii="Cambria" w:hAnsi="Cambria" w:cs="Cambria"/>
          <w:lang w:val="fr-BE"/>
        </w:rPr>
        <w:t xml:space="preserve"> </w:t>
      </w:r>
      <w:r>
        <w:rPr>
          <w:rFonts w:ascii="Cambria" w:hAnsi="Cambria" w:cs="Cambria"/>
          <w:lang w:val="fr-BE"/>
        </w:rPr>
        <w:t xml:space="preserve"> </w:t>
      </w:r>
    </w:p>
    <w:p w14:paraId="7DBF4C2C" w14:textId="2076E404" w:rsidR="00324FFC" w:rsidRPr="006C2561" w:rsidRDefault="006C2561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Cambria" w:hAnsi="Cambria" w:cs="Cambria"/>
          <w:lang w:val="fr-BE"/>
        </w:rPr>
      </w:pPr>
      <w:r w:rsidRPr="006C2561">
        <w:rPr>
          <w:rFonts w:ascii="Cambria" w:hAnsi="Cambria" w:cs="Cambria"/>
          <w:lang w:val="fr-BE"/>
        </w:rPr>
        <w:t xml:space="preserve">Ces </w:t>
      </w:r>
      <w:r w:rsidR="003974F4">
        <w:rPr>
          <w:rFonts w:ascii="Cambria" w:hAnsi="Cambria" w:cs="Cambria"/>
          <w:lang w:val="fr-BE"/>
        </w:rPr>
        <w:t xml:space="preserve">directives </w:t>
      </w:r>
      <w:r w:rsidRPr="006C2561">
        <w:rPr>
          <w:rFonts w:ascii="Cambria" w:hAnsi="Cambria" w:cs="Cambria"/>
          <w:lang w:val="fr-BE"/>
        </w:rPr>
        <w:t xml:space="preserve">seront étendues aux fonds </w:t>
      </w:r>
      <w:r w:rsidR="003974F4">
        <w:rPr>
          <w:rFonts w:ascii="Cambria" w:hAnsi="Cambria" w:cs="Cambria"/>
          <w:lang w:val="fr-BE"/>
        </w:rPr>
        <w:t xml:space="preserve">d’investissement alternatifs accessibles aux investisseurs privés. </w:t>
      </w:r>
      <w:r w:rsidRPr="006C2561">
        <w:rPr>
          <w:rFonts w:ascii="Cambria" w:hAnsi="Cambria" w:cs="Cambria"/>
          <w:lang w:val="fr-BE"/>
        </w:rPr>
        <w:t xml:space="preserve"> </w:t>
      </w:r>
    </w:p>
    <w:p w14:paraId="7DBF4C2D" w14:textId="1062A3C8" w:rsidR="00324FFC" w:rsidRPr="006C2561" w:rsidRDefault="003974F4">
      <w:pPr>
        <w:jc w:val="both"/>
        <w:rPr>
          <w:rFonts w:ascii="Cambria" w:hAnsi="Cambria" w:cs="Cambria"/>
          <w:lang w:val="fr-BE"/>
        </w:rPr>
      </w:pPr>
      <w:r>
        <w:rPr>
          <w:rFonts w:ascii="Cambria" w:hAnsi="Cambria" w:cs="Cambria"/>
          <w:lang w:val="fr-BE"/>
        </w:rPr>
        <w:t xml:space="preserve">Ces directives prennent en considération un principe clé, celui du modèle </w:t>
      </w:r>
      <w:r w:rsidR="009F75EC">
        <w:rPr>
          <w:rFonts w:ascii="Cambria" w:hAnsi="Cambria" w:cs="Cambria"/>
          <w:lang w:val="fr-BE"/>
        </w:rPr>
        <w:t xml:space="preserve">dit </w:t>
      </w:r>
      <w:r>
        <w:rPr>
          <w:rFonts w:ascii="Cambria" w:hAnsi="Cambria" w:cs="Cambria"/>
          <w:lang w:val="fr-BE"/>
        </w:rPr>
        <w:t>« </w:t>
      </w:r>
      <w:r w:rsidR="006C2561" w:rsidRPr="006C2561">
        <w:rPr>
          <w:rFonts w:ascii="Cambria" w:hAnsi="Cambria" w:cs="Cambria"/>
          <w:lang w:val="fr-BE"/>
        </w:rPr>
        <w:t>High-Water Mark</w:t>
      </w:r>
      <w:r w:rsidR="009D7EA8">
        <w:rPr>
          <w:rFonts w:ascii="Cambria" w:hAnsi="Cambria" w:cs="Cambria"/>
          <w:lang w:val="fr-BE"/>
        </w:rPr>
        <w:t> »</w:t>
      </w:r>
      <w:r w:rsidR="006C2561" w:rsidRPr="006C2561">
        <w:rPr>
          <w:rFonts w:ascii="Cambria" w:hAnsi="Cambria" w:cs="Cambria"/>
          <w:lang w:val="fr-BE"/>
        </w:rPr>
        <w:t xml:space="preserve"> (HWM)</w:t>
      </w:r>
      <w:r>
        <w:rPr>
          <w:rFonts w:ascii="Cambria" w:hAnsi="Cambria" w:cs="Cambria"/>
          <w:lang w:val="fr-BE"/>
        </w:rPr>
        <w:t>,</w:t>
      </w:r>
      <w:r w:rsidR="006C2561" w:rsidRPr="006C2561">
        <w:rPr>
          <w:rFonts w:ascii="Cambria" w:hAnsi="Cambria" w:cs="Cambria"/>
          <w:lang w:val="fr-BE"/>
        </w:rPr>
        <w:t xml:space="preserve"> utilisé pour garantir qu'aucune commission de </w:t>
      </w:r>
      <w:r w:rsidR="009F75EC">
        <w:rPr>
          <w:rFonts w:ascii="Cambria" w:hAnsi="Cambria" w:cs="Cambria"/>
          <w:lang w:val="fr-BE"/>
        </w:rPr>
        <w:t>sur</w:t>
      </w:r>
      <w:r w:rsidR="006C2561" w:rsidRPr="006C2561">
        <w:rPr>
          <w:rFonts w:ascii="Cambria" w:hAnsi="Cambria" w:cs="Cambria"/>
          <w:lang w:val="fr-BE"/>
        </w:rPr>
        <w:t>performance n</w:t>
      </w:r>
      <w:r w:rsidR="009F75EC">
        <w:rPr>
          <w:rFonts w:ascii="Cambria" w:hAnsi="Cambria" w:cs="Cambria"/>
          <w:lang w:val="fr-BE"/>
        </w:rPr>
        <w:t xml:space="preserve">e </w:t>
      </w:r>
      <w:r w:rsidR="002665FC">
        <w:rPr>
          <w:rFonts w:ascii="Cambria" w:hAnsi="Cambria" w:cs="Cambria"/>
          <w:lang w:val="fr-BE"/>
        </w:rPr>
        <w:t xml:space="preserve">soit </w:t>
      </w:r>
      <w:r w:rsidR="009F75EC">
        <w:rPr>
          <w:rFonts w:ascii="Cambria" w:hAnsi="Cambria" w:cs="Cambria"/>
          <w:lang w:val="fr-BE"/>
        </w:rPr>
        <w:t>prélevée</w:t>
      </w:r>
      <w:r>
        <w:rPr>
          <w:rFonts w:ascii="Cambria" w:hAnsi="Cambria" w:cs="Cambria"/>
          <w:lang w:val="fr-BE"/>
        </w:rPr>
        <w:t xml:space="preserve"> en cas de diminution de la </w:t>
      </w:r>
      <w:r w:rsidR="006C2561" w:rsidRPr="006C2561">
        <w:rPr>
          <w:rFonts w:ascii="Cambria" w:hAnsi="Cambria" w:cs="Cambria"/>
          <w:lang w:val="fr-BE"/>
        </w:rPr>
        <w:t xml:space="preserve">valeur nette d'inventaire d'un fonds et </w:t>
      </w:r>
      <w:r w:rsidR="009F75EC">
        <w:rPr>
          <w:rFonts w:ascii="Cambria" w:hAnsi="Cambria" w:cs="Cambria"/>
          <w:lang w:val="fr-BE"/>
        </w:rPr>
        <w:t>qu</w:t>
      </w:r>
      <w:r w:rsidR="002665FC">
        <w:rPr>
          <w:rFonts w:ascii="Cambria" w:hAnsi="Cambria" w:cs="Cambria"/>
          <w:lang w:val="fr-BE"/>
        </w:rPr>
        <w:t xml:space="preserve">’une </w:t>
      </w:r>
      <w:r w:rsidR="009F75EC">
        <w:rPr>
          <w:rFonts w:ascii="Cambria" w:hAnsi="Cambria" w:cs="Cambria"/>
          <w:lang w:val="fr-BE"/>
        </w:rPr>
        <w:t xml:space="preserve">commission de surperformance ne </w:t>
      </w:r>
      <w:r w:rsidR="002665FC">
        <w:rPr>
          <w:rFonts w:ascii="Cambria" w:hAnsi="Cambria" w:cs="Cambria"/>
          <w:lang w:val="fr-BE"/>
        </w:rPr>
        <w:t xml:space="preserve">soit jamais prélevée plus d’une fois </w:t>
      </w:r>
      <w:r w:rsidR="009F75EC">
        <w:rPr>
          <w:rFonts w:ascii="Cambria" w:hAnsi="Cambria" w:cs="Cambria"/>
          <w:lang w:val="fr-BE"/>
        </w:rPr>
        <w:t xml:space="preserve">pour un même niveau de performance. </w:t>
      </w:r>
      <w:r w:rsidR="002665FC">
        <w:rPr>
          <w:rFonts w:ascii="Cambria" w:hAnsi="Cambria" w:cs="Cambria"/>
          <w:lang w:val="fr-BE"/>
        </w:rPr>
        <w:t xml:space="preserve">Concrètement, </w:t>
      </w:r>
      <w:r w:rsidR="006C2561" w:rsidRPr="006C2561">
        <w:rPr>
          <w:rFonts w:ascii="Cambria" w:hAnsi="Cambria" w:cs="Cambria"/>
          <w:lang w:val="fr-BE"/>
        </w:rPr>
        <w:t>si la valeur nette d'inventaire d'un fonds diminue au cours d'une année</w:t>
      </w:r>
      <w:r w:rsidR="002C7807">
        <w:rPr>
          <w:rFonts w:ascii="Cambria" w:hAnsi="Cambria" w:cs="Cambria"/>
          <w:lang w:val="fr-BE"/>
        </w:rPr>
        <w:t xml:space="preserve"> donnée</w:t>
      </w:r>
      <w:r w:rsidR="006C2561" w:rsidRPr="006C2561">
        <w:rPr>
          <w:rFonts w:ascii="Cambria" w:hAnsi="Cambria" w:cs="Cambria"/>
          <w:lang w:val="fr-BE"/>
        </w:rPr>
        <w:t xml:space="preserve">, aucune commission de </w:t>
      </w:r>
      <w:r w:rsidR="002665FC">
        <w:rPr>
          <w:rFonts w:ascii="Cambria" w:hAnsi="Cambria" w:cs="Cambria"/>
          <w:lang w:val="fr-BE"/>
        </w:rPr>
        <w:t>sur</w:t>
      </w:r>
      <w:r w:rsidR="006C2561" w:rsidRPr="006C2561">
        <w:rPr>
          <w:rFonts w:ascii="Cambria" w:hAnsi="Cambria" w:cs="Cambria"/>
          <w:lang w:val="fr-BE"/>
        </w:rPr>
        <w:t>performance ne</w:t>
      </w:r>
      <w:r w:rsidR="00E14E63">
        <w:rPr>
          <w:rFonts w:ascii="Cambria" w:hAnsi="Cambria" w:cs="Cambria"/>
          <w:lang w:val="fr-BE"/>
        </w:rPr>
        <w:t xml:space="preserve"> pourra être prélevée par le </w:t>
      </w:r>
      <w:r w:rsidR="006C2561" w:rsidRPr="006C2561">
        <w:rPr>
          <w:rFonts w:ascii="Cambria" w:hAnsi="Cambria" w:cs="Cambria"/>
          <w:lang w:val="fr-BE"/>
        </w:rPr>
        <w:t>gestionnaire d</w:t>
      </w:r>
      <w:r w:rsidR="002665FC">
        <w:rPr>
          <w:rFonts w:ascii="Cambria" w:hAnsi="Cambria" w:cs="Cambria"/>
          <w:lang w:val="fr-BE"/>
        </w:rPr>
        <w:t xml:space="preserve">u fonds, </w:t>
      </w:r>
      <w:r w:rsidR="006C2561" w:rsidRPr="006C2561">
        <w:rPr>
          <w:rFonts w:ascii="Cambria" w:hAnsi="Cambria" w:cs="Cambria"/>
          <w:lang w:val="fr-BE"/>
        </w:rPr>
        <w:t xml:space="preserve">et aucune commission de </w:t>
      </w:r>
      <w:r w:rsidR="002665FC">
        <w:rPr>
          <w:rFonts w:ascii="Cambria" w:hAnsi="Cambria" w:cs="Cambria"/>
          <w:lang w:val="fr-BE"/>
        </w:rPr>
        <w:t>sur</w:t>
      </w:r>
      <w:r w:rsidR="006C2561" w:rsidRPr="006C2561">
        <w:rPr>
          <w:rFonts w:ascii="Cambria" w:hAnsi="Cambria" w:cs="Cambria"/>
          <w:lang w:val="fr-BE"/>
        </w:rPr>
        <w:t>performance ne</w:t>
      </w:r>
      <w:r w:rsidR="002C7807">
        <w:rPr>
          <w:rFonts w:ascii="Cambria" w:hAnsi="Cambria" w:cs="Cambria"/>
          <w:lang w:val="fr-BE"/>
        </w:rPr>
        <w:t xml:space="preserve"> pourra être facturée </w:t>
      </w:r>
      <w:r w:rsidR="00E14E63">
        <w:rPr>
          <w:rFonts w:ascii="Cambria" w:hAnsi="Cambria" w:cs="Cambria"/>
          <w:lang w:val="fr-BE"/>
        </w:rPr>
        <w:t xml:space="preserve">en cas de rattrapage ultérieur – jusqu’à concurrence </w:t>
      </w:r>
      <w:r w:rsidR="00E14E63">
        <w:rPr>
          <w:rFonts w:ascii="Cambria" w:hAnsi="Cambria" w:cs="Cambria"/>
          <w:lang w:val="fr-BE"/>
        </w:rPr>
        <w:lastRenderedPageBreak/>
        <w:t xml:space="preserve">du </w:t>
      </w:r>
      <w:r w:rsidR="002C7807">
        <w:rPr>
          <w:rFonts w:ascii="Cambria" w:hAnsi="Cambria" w:cs="Cambria"/>
          <w:lang w:val="fr-BE"/>
        </w:rPr>
        <w:t>High-Water Mark</w:t>
      </w:r>
      <w:r w:rsidR="00E14E63">
        <w:rPr>
          <w:rFonts w:ascii="Cambria" w:hAnsi="Cambria" w:cs="Cambria"/>
          <w:lang w:val="fr-BE"/>
        </w:rPr>
        <w:t xml:space="preserve"> (</w:t>
      </w:r>
      <w:r w:rsidR="009F75EC">
        <w:rPr>
          <w:rFonts w:ascii="Cambria" w:hAnsi="Cambria" w:cs="Cambria"/>
          <w:lang w:val="fr-BE"/>
        </w:rPr>
        <w:t xml:space="preserve">ce seuil ne devant toutefois pas être </w:t>
      </w:r>
      <w:r w:rsidR="00E14E63">
        <w:rPr>
          <w:rFonts w:ascii="Cambria" w:hAnsi="Cambria" w:cs="Cambria"/>
          <w:lang w:val="fr-BE"/>
        </w:rPr>
        <w:t xml:space="preserve">dépassé), </w:t>
      </w:r>
      <w:r w:rsidR="006C2561" w:rsidRPr="006C2561">
        <w:rPr>
          <w:rFonts w:ascii="Cambria" w:hAnsi="Cambria" w:cs="Cambria"/>
          <w:lang w:val="fr-BE"/>
        </w:rPr>
        <w:t>puisque</w:t>
      </w:r>
      <w:r w:rsidR="002C7807">
        <w:rPr>
          <w:rFonts w:ascii="Cambria" w:hAnsi="Cambria" w:cs="Cambria"/>
          <w:lang w:val="fr-BE"/>
        </w:rPr>
        <w:t xml:space="preserve"> dans ce cas, il n’y a pas encore de retour sur investissement pour l’investisseur. </w:t>
      </w:r>
      <w:r w:rsidR="006C2561" w:rsidRPr="006C2561">
        <w:rPr>
          <w:rFonts w:ascii="Cambria" w:hAnsi="Cambria" w:cs="Cambria"/>
          <w:lang w:val="fr-BE"/>
        </w:rPr>
        <w:t xml:space="preserve">Pour cette raison, un </w:t>
      </w:r>
      <w:r w:rsidR="002C7807">
        <w:rPr>
          <w:rFonts w:ascii="Cambria" w:hAnsi="Cambria" w:cs="Cambria"/>
          <w:lang w:val="fr-BE"/>
        </w:rPr>
        <w:t xml:space="preserve">gestionnaire de </w:t>
      </w:r>
      <w:r w:rsidR="006C2561" w:rsidRPr="006C2561">
        <w:rPr>
          <w:rFonts w:ascii="Cambria" w:hAnsi="Cambria" w:cs="Cambria"/>
          <w:lang w:val="fr-BE"/>
        </w:rPr>
        <w:t xml:space="preserve">fonds ne devrait facturer une commission de </w:t>
      </w:r>
      <w:r w:rsidR="00A50BDC">
        <w:rPr>
          <w:rFonts w:ascii="Cambria" w:hAnsi="Cambria" w:cs="Cambria"/>
          <w:lang w:val="fr-BE"/>
        </w:rPr>
        <w:t>sur</w:t>
      </w:r>
      <w:r w:rsidR="006C2561" w:rsidRPr="006C2561">
        <w:rPr>
          <w:rFonts w:ascii="Cambria" w:hAnsi="Cambria" w:cs="Cambria"/>
          <w:lang w:val="fr-BE"/>
        </w:rPr>
        <w:t xml:space="preserve">performance </w:t>
      </w:r>
      <w:r w:rsidR="002C7807">
        <w:rPr>
          <w:rFonts w:ascii="Cambria" w:hAnsi="Cambria" w:cs="Cambria"/>
          <w:lang w:val="fr-BE"/>
        </w:rPr>
        <w:t xml:space="preserve">que lorsque la valeur nette d’inventaire dépasse le </w:t>
      </w:r>
      <w:r w:rsidR="006C2561" w:rsidRPr="006C2561">
        <w:rPr>
          <w:rFonts w:ascii="Cambria" w:hAnsi="Cambria" w:cs="Cambria"/>
          <w:lang w:val="fr-BE"/>
        </w:rPr>
        <w:t xml:space="preserve">HWM. </w:t>
      </w:r>
    </w:p>
    <w:p w14:paraId="7DBF4C2E" w14:textId="1FC765C7" w:rsidR="00324FFC" w:rsidRDefault="00E14E63">
      <w:pPr>
        <w:jc w:val="both"/>
        <w:rPr>
          <w:rFonts w:ascii="Cambria" w:hAnsi="Cambria" w:cs="Cambria"/>
          <w:lang w:val="fr-BE"/>
        </w:rPr>
      </w:pPr>
      <w:r w:rsidRPr="00E14E63">
        <w:rPr>
          <w:rFonts w:ascii="Cambria" w:hAnsi="Cambria" w:cs="Calibri"/>
          <w:lang w:val="fr-BE"/>
        </w:rPr>
        <w:t>À</w:t>
      </w:r>
      <w:r w:rsidRPr="00E14E63">
        <w:rPr>
          <w:rFonts w:ascii="Cambria" w:hAnsi="Cambria" w:cs="Cambria"/>
          <w:lang w:val="fr-BE"/>
        </w:rPr>
        <w:t xml:space="preserve"> </w:t>
      </w:r>
      <w:r w:rsidR="006C2561" w:rsidRPr="006C2561">
        <w:rPr>
          <w:rFonts w:ascii="Cambria" w:hAnsi="Cambria" w:cs="Cambria"/>
          <w:lang w:val="fr-BE"/>
        </w:rPr>
        <w:t xml:space="preserve">cet égard, BETTER FINANCE se félicite de la décision de l'AEMF de </w:t>
      </w:r>
      <w:r w:rsidR="00460551">
        <w:rPr>
          <w:rFonts w:ascii="Cambria" w:hAnsi="Cambria" w:cs="Cambria"/>
          <w:i/>
          <w:iCs/>
          <w:lang w:val="fr-BE"/>
        </w:rPr>
        <w:t>« </w:t>
      </w:r>
      <w:r w:rsidR="00FB2D05">
        <w:rPr>
          <w:rFonts w:ascii="Cambria" w:hAnsi="Cambria" w:cs="Cambria"/>
          <w:i/>
          <w:iCs/>
          <w:lang w:val="fr-BE"/>
        </w:rPr>
        <w:t xml:space="preserve">recommander </w:t>
      </w:r>
      <w:r w:rsidR="00460551">
        <w:rPr>
          <w:rFonts w:ascii="Cambria" w:hAnsi="Cambria" w:cs="Cambria"/>
          <w:i/>
          <w:iCs/>
          <w:lang w:val="fr-BE"/>
        </w:rPr>
        <w:t xml:space="preserve">que </w:t>
      </w:r>
      <w:r>
        <w:rPr>
          <w:rFonts w:ascii="Cambria" w:hAnsi="Cambria" w:cs="Cambria"/>
          <w:i/>
          <w:iCs/>
          <w:lang w:val="fr-BE"/>
        </w:rPr>
        <w:t>la période de référence</w:t>
      </w:r>
      <w:r w:rsidR="00FB2D05">
        <w:rPr>
          <w:rFonts w:ascii="Cambria" w:hAnsi="Cambria" w:cs="Cambria"/>
          <w:i/>
          <w:iCs/>
          <w:lang w:val="fr-BE"/>
        </w:rPr>
        <w:t xml:space="preserve"> de la performance pour le modèle HWM</w:t>
      </w:r>
      <w:r>
        <w:rPr>
          <w:rFonts w:ascii="Cambria" w:hAnsi="Cambria" w:cs="Cambria"/>
          <w:i/>
          <w:iCs/>
          <w:lang w:val="fr-BE"/>
        </w:rPr>
        <w:t xml:space="preserve"> soit fixée à au moins 5 ans </w:t>
      </w:r>
      <w:r w:rsidR="00460551">
        <w:rPr>
          <w:rFonts w:ascii="Cambria" w:hAnsi="Cambria" w:cs="Cambria"/>
          <w:i/>
          <w:iCs/>
          <w:lang w:val="fr-BE"/>
        </w:rPr>
        <w:t xml:space="preserve">si </w:t>
      </w:r>
      <w:r w:rsidR="00FB2D05">
        <w:rPr>
          <w:rFonts w:ascii="Cambria" w:hAnsi="Cambria" w:cs="Cambria"/>
          <w:i/>
          <w:iCs/>
          <w:lang w:val="fr-BE"/>
        </w:rPr>
        <w:t>elle</w:t>
      </w:r>
      <w:r w:rsidR="00460551">
        <w:rPr>
          <w:rFonts w:ascii="Cambria" w:hAnsi="Cambria" w:cs="Cambria"/>
          <w:i/>
          <w:iCs/>
          <w:lang w:val="fr-BE"/>
        </w:rPr>
        <w:t xml:space="preserve"> est plus courte que la durée de vie totale du fonds. » </w:t>
      </w:r>
      <w:r w:rsidR="006C2561" w:rsidRPr="006C2561">
        <w:rPr>
          <w:rFonts w:ascii="Cambria" w:hAnsi="Cambria" w:cs="Cambria"/>
          <w:lang w:val="fr-BE"/>
        </w:rPr>
        <w:t xml:space="preserve"> L'AEMF </w:t>
      </w:r>
      <w:r>
        <w:rPr>
          <w:rFonts w:ascii="Cambria" w:hAnsi="Cambria" w:cs="Cambria"/>
          <w:lang w:val="fr-BE"/>
        </w:rPr>
        <w:t>ajoute</w:t>
      </w:r>
      <w:r w:rsidR="006C2561" w:rsidRPr="006C2561">
        <w:rPr>
          <w:rFonts w:ascii="Cambria" w:hAnsi="Cambria" w:cs="Cambria"/>
          <w:lang w:val="fr-BE"/>
        </w:rPr>
        <w:t xml:space="preserve"> que </w:t>
      </w:r>
      <w:r w:rsidR="00460551" w:rsidRPr="00460551">
        <w:rPr>
          <w:rFonts w:ascii="Cambria" w:hAnsi="Cambria" w:cs="Cambria"/>
          <w:i/>
          <w:iCs/>
          <w:lang w:val="fr-BE"/>
        </w:rPr>
        <w:t>«</w:t>
      </w:r>
      <w:r w:rsidR="00460551">
        <w:rPr>
          <w:rFonts w:ascii="Cambria" w:hAnsi="Cambria" w:cs="Cambria"/>
          <w:lang w:val="fr-BE"/>
        </w:rPr>
        <w:t> </w:t>
      </w:r>
      <w:r w:rsidR="00C3306C">
        <w:rPr>
          <w:rFonts w:ascii="Cambria" w:hAnsi="Cambria" w:cs="Cambria"/>
          <w:i/>
          <w:iCs/>
          <w:lang w:val="fr-BE"/>
        </w:rPr>
        <w:t>dans le cas du m</w:t>
      </w:r>
      <w:r w:rsidR="00C32429">
        <w:rPr>
          <w:rFonts w:ascii="Cambria" w:hAnsi="Cambria" w:cs="Cambria"/>
          <w:i/>
          <w:iCs/>
          <w:lang w:val="fr-BE"/>
        </w:rPr>
        <w:t>o</w:t>
      </w:r>
      <w:r w:rsidR="006C2561" w:rsidRPr="006C2561">
        <w:rPr>
          <w:rFonts w:ascii="Cambria" w:hAnsi="Cambria" w:cs="Cambria"/>
          <w:i/>
          <w:iCs/>
          <w:lang w:val="fr-BE"/>
        </w:rPr>
        <w:t>dèle</w:t>
      </w:r>
      <w:r w:rsidR="00C32429">
        <w:rPr>
          <w:rFonts w:ascii="Cambria" w:hAnsi="Cambria" w:cs="Cambria"/>
          <w:i/>
          <w:iCs/>
          <w:lang w:val="fr-BE"/>
        </w:rPr>
        <w:t xml:space="preserve"> </w:t>
      </w:r>
      <w:r w:rsidR="006C2561" w:rsidRPr="006C2561">
        <w:rPr>
          <w:rFonts w:ascii="Cambria" w:hAnsi="Cambria" w:cs="Cambria"/>
          <w:i/>
          <w:iCs/>
          <w:lang w:val="fr-BE"/>
        </w:rPr>
        <w:t>HWM</w:t>
      </w:r>
      <w:r w:rsidR="00C3306C">
        <w:rPr>
          <w:rFonts w:ascii="Cambria" w:hAnsi="Cambria" w:cs="Cambria"/>
          <w:i/>
          <w:iCs/>
          <w:lang w:val="fr-BE"/>
        </w:rPr>
        <w:t xml:space="preserve">, la période de référence </w:t>
      </w:r>
      <w:r w:rsidR="00C32429">
        <w:rPr>
          <w:rFonts w:ascii="Cambria" w:hAnsi="Cambria" w:cs="Cambria"/>
          <w:i/>
          <w:iCs/>
          <w:lang w:val="fr-BE"/>
        </w:rPr>
        <w:t xml:space="preserve">doit correspondre à la durée de vie totale du fonds ou </w:t>
      </w:r>
      <w:r w:rsidR="00C3306C">
        <w:rPr>
          <w:rFonts w:ascii="Cambria" w:hAnsi="Cambria" w:cs="Cambria"/>
          <w:i/>
          <w:iCs/>
          <w:lang w:val="fr-BE"/>
        </w:rPr>
        <w:t xml:space="preserve">être fixée à au </w:t>
      </w:r>
      <w:r w:rsidR="00C32429">
        <w:rPr>
          <w:rFonts w:ascii="Cambria" w:hAnsi="Cambria" w:cs="Cambria"/>
          <w:i/>
          <w:iCs/>
          <w:lang w:val="fr-BE"/>
        </w:rPr>
        <w:t>moins 5 ans</w:t>
      </w:r>
      <w:r w:rsidR="006C2561" w:rsidRPr="006C2561">
        <w:rPr>
          <w:rFonts w:ascii="Cambria" w:hAnsi="Cambria" w:cs="Cambria"/>
          <w:i/>
          <w:iCs/>
          <w:lang w:val="fr-BE"/>
        </w:rPr>
        <w:t xml:space="preserve"> afin d'assurer une protection adéquate des</w:t>
      </w:r>
      <w:r w:rsidR="00C32429">
        <w:rPr>
          <w:rFonts w:ascii="Cambria" w:hAnsi="Cambria" w:cs="Cambria"/>
          <w:i/>
          <w:iCs/>
          <w:lang w:val="fr-BE"/>
        </w:rPr>
        <w:t xml:space="preserve"> </w:t>
      </w:r>
      <w:r w:rsidR="006C2561" w:rsidRPr="006C2561">
        <w:rPr>
          <w:rFonts w:ascii="Cambria" w:hAnsi="Cambria" w:cs="Cambria"/>
          <w:i/>
          <w:iCs/>
          <w:lang w:val="fr-BE"/>
        </w:rPr>
        <w:t xml:space="preserve">investisseurs de détail. Cela permettrait d'éviter </w:t>
      </w:r>
      <w:r w:rsidR="00C3306C">
        <w:rPr>
          <w:rFonts w:ascii="Cambria" w:hAnsi="Cambria" w:cs="Cambria"/>
          <w:i/>
          <w:iCs/>
          <w:lang w:val="fr-BE"/>
        </w:rPr>
        <w:t xml:space="preserve">que des commissions de surperformance soient prélevées plus d’une fois pour un même </w:t>
      </w:r>
      <w:r w:rsidR="006C2561" w:rsidRPr="006C2561">
        <w:rPr>
          <w:rFonts w:ascii="Cambria" w:hAnsi="Cambria" w:cs="Cambria"/>
          <w:i/>
          <w:iCs/>
          <w:lang w:val="fr-BE"/>
        </w:rPr>
        <w:t xml:space="preserve">niveau de performance, </w:t>
      </w:r>
      <w:r>
        <w:rPr>
          <w:rFonts w:ascii="Cambria" w:hAnsi="Cambria" w:cs="Cambria"/>
          <w:i/>
          <w:iCs/>
          <w:lang w:val="fr-BE"/>
        </w:rPr>
        <w:t xml:space="preserve">et ce </w:t>
      </w:r>
      <w:r w:rsidR="006C2561" w:rsidRPr="006C2561">
        <w:rPr>
          <w:rFonts w:ascii="Cambria" w:hAnsi="Cambria" w:cs="Cambria"/>
          <w:i/>
          <w:iCs/>
          <w:lang w:val="fr-BE"/>
        </w:rPr>
        <w:t>conformément aux commentaires reçus des représentants des consommateurs</w:t>
      </w:r>
      <w:r>
        <w:rPr>
          <w:rFonts w:ascii="Cambria" w:hAnsi="Cambria" w:cs="Cambria"/>
          <w:i/>
          <w:iCs/>
          <w:lang w:val="fr-BE"/>
        </w:rPr>
        <w:t> »</w:t>
      </w:r>
      <w:r w:rsidR="006C2561" w:rsidRPr="006C2561">
        <w:rPr>
          <w:rFonts w:ascii="Cambria" w:hAnsi="Cambria" w:cs="Cambria"/>
          <w:lang w:val="fr-BE"/>
        </w:rPr>
        <w:t>.</w:t>
      </w:r>
    </w:p>
    <w:p w14:paraId="7DBF4C2F" w14:textId="3F985634" w:rsidR="00324FFC" w:rsidRPr="006C2561" w:rsidRDefault="00E14E63">
      <w:pPr>
        <w:jc w:val="both"/>
        <w:rPr>
          <w:rFonts w:ascii="Cambria" w:hAnsi="Cambria" w:cs="Cambria"/>
          <w:lang w:val="fr-BE"/>
        </w:rPr>
      </w:pPr>
      <w:r>
        <w:rPr>
          <w:rFonts w:ascii="Cambria" w:hAnsi="Cambria" w:cs="Cambria"/>
          <w:lang w:val="fr-BE"/>
        </w:rPr>
        <w:t xml:space="preserve">L’AEMF n’a toutefois pas suivi </w:t>
      </w:r>
      <w:r w:rsidR="006C2561" w:rsidRPr="006C2561">
        <w:rPr>
          <w:rFonts w:ascii="Cambria" w:hAnsi="Cambria" w:cs="Cambria"/>
          <w:lang w:val="fr-BE"/>
        </w:rPr>
        <w:t>les propositions de BETTER FINANCE sur tous les points</w:t>
      </w:r>
      <w:r w:rsidR="00A50BDC">
        <w:rPr>
          <w:rFonts w:ascii="Cambria" w:hAnsi="Cambria" w:cs="Cambria"/>
          <w:lang w:val="fr-BE"/>
        </w:rPr>
        <w:t>,</w:t>
      </w:r>
      <w:r w:rsidR="006C2561" w:rsidRPr="006C2561">
        <w:rPr>
          <w:rFonts w:ascii="Cambria" w:hAnsi="Cambria" w:cs="Cambria"/>
          <w:lang w:val="fr-BE"/>
        </w:rPr>
        <w:t xml:space="preserve"> et a décidé de ne pas interdire les commissions de </w:t>
      </w:r>
      <w:r w:rsidR="00C3306C">
        <w:rPr>
          <w:rFonts w:ascii="Cambria" w:hAnsi="Cambria" w:cs="Cambria"/>
          <w:lang w:val="fr-BE"/>
        </w:rPr>
        <w:t>sur</w:t>
      </w:r>
      <w:r w:rsidR="006C2561" w:rsidRPr="006C2561">
        <w:rPr>
          <w:rFonts w:ascii="Cambria" w:hAnsi="Cambria" w:cs="Cambria"/>
          <w:lang w:val="fr-BE"/>
        </w:rPr>
        <w:t>performance lorsque les objectifs d'investissement (comme</w:t>
      </w:r>
      <w:r w:rsidR="00C3306C">
        <w:rPr>
          <w:rFonts w:ascii="Cambria" w:hAnsi="Cambria" w:cs="Cambria"/>
          <w:lang w:val="fr-BE"/>
        </w:rPr>
        <w:t xml:space="preserve"> ceux des fonds </w:t>
      </w:r>
      <w:r w:rsidR="006C2561" w:rsidRPr="006C2561">
        <w:rPr>
          <w:rFonts w:ascii="Cambria" w:hAnsi="Cambria" w:cs="Cambria"/>
          <w:lang w:val="fr-BE"/>
        </w:rPr>
        <w:t xml:space="preserve">indiciels) sont incompatibles avec le concept de commission de </w:t>
      </w:r>
      <w:r>
        <w:rPr>
          <w:rFonts w:ascii="Cambria" w:hAnsi="Cambria" w:cs="Cambria"/>
          <w:lang w:val="fr-BE"/>
        </w:rPr>
        <w:t>sur</w:t>
      </w:r>
      <w:r w:rsidR="006C2561" w:rsidRPr="006C2561">
        <w:rPr>
          <w:rFonts w:ascii="Cambria" w:hAnsi="Cambria" w:cs="Cambria"/>
          <w:lang w:val="fr-BE"/>
        </w:rPr>
        <w:t>performance.</w:t>
      </w:r>
    </w:p>
    <w:p w14:paraId="7DBF4C30" w14:textId="3C3130BD" w:rsidR="00324FFC" w:rsidRPr="006C2561" w:rsidRDefault="006C2561">
      <w:pPr>
        <w:jc w:val="both"/>
        <w:rPr>
          <w:lang w:val="fr-BE"/>
        </w:rPr>
      </w:pPr>
      <w:r w:rsidRPr="006C2561">
        <w:rPr>
          <w:rFonts w:ascii="Cambria" w:hAnsi="Cambria" w:cs="Cambria"/>
          <w:lang w:val="fr-BE"/>
        </w:rPr>
        <w:t xml:space="preserve">L'AEMF n'a pas non plus </w:t>
      </w:r>
      <w:r w:rsidR="00E14E63">
        <w:rPr>
          <w:rFonts w:ascii="Cambria" w:hAnsi="Cambria" w:cs="Cambria"/>
          <w:lang w:val="fr-BE"/>
        </w:rPr>
        <w:t xml:space="preserve">intégré </w:t>
      </w:r>
      <w:r w:rsidRPr="006C2561">
        <w:rPr>
          <w:rFonts w:ascii="Cambria" w:hAnsi="Cambria" w:cs="Cambria"/>
          <w:lang w:val="fr-BE"/>
        </w:rPr>
        <w:t>le principe</w:t>
      </w:r>
      <w:r w:rsidR="00C3306C">
        <w:rPr>
          <w:rFonts w:ascii="Cambria" w:hAnsi="Cambria" w:cs="Cambria"/>
          <w:lang w:val="fr-BE"/>
        </w:rPr>
        <w:t xml:space="preserve"> proposé par </w:t>
      </w:r>
      <w:r w:rsidR="00C32429">
        <w:rPr>
          <w:rFonts w:ascii="Cambria" w:hAnsi="Cambria" w:cs="Cambria"/>
          <w:lang w:val="fr-BE"/>
        </w:rPr>
        <w:t xml:space="preserve">BETTER FINANCE </w:t>
      </w:r>
      <w:r w:rsidR="00FB2D05">
        <w:rPr>
          <w:rFonts w:ascii="Cambria" w:hAnsi="Cambria" w:cs="Cambria"/>
          <w:lang w:val="fr-BE"/>
        </w:rPr>
        <w:t>consistant</w:t>
      </w:r>
      <w:r w:rsidRPr="006C2561">
        <w:rPr>
          <w:rFonts w:ascii="Cambria" w:hAnsi="Cambria" w:cs="Cambria"/>
          <w:lang w:val="fr-BE"/>
        </w:rPr>
        <w:t xml:space="preserve"> à obliger les gestionnaires d'OPCVM qui facturent des commissions de </w:t>
      </w:r>
      <w:r w:rsidR="00C3306C">
        <w:rPr>
          <w:rFonts w:ascii="Cambria" w:hAnsi="Cambria" w:cs="Cambria"/>
          <w:lang w:val="fr-BE"/>
        </w:rPr>
        <w:t>sur</w:t>
      </w:r>
      <w:r w:rsidRPr="006C2561">
        <w:rPr>
          <w:rFonts w:ascii="Cambria" w:hAnsi="Cambria" w:cs="Cambria"/>
          <w:lang w:val="fr-BE"/>
        </w:rPr>
        <w:t>performance lorsqu'</w:t>
      </w:r>
      <w:r w:rsidRPr="006C2561">
        <w:rPr>
          <w:rFonts w:ascii="Cambria" w:hAnsi="Cambria" w:cs="Cambria"/>
          <w:u w:val="single"/>
          <w:lang w:val="fr-BE"/>
        </w:rPr>
        <w:t>ils surperforment</w:t>
      </w:r>
      <w:r w:rsidRPr="006C2561">
        <w:rPr>
          <w:rFonts w:ascii="Cambria" w:hAnsi="Cambria" w:cs="Cambria"/>
          <w:lang w:val="fr-BE"/>
        </w:rPr>
        <w:t xml:space="preserve">, à réduire leurs frais de gestion </w:t>
      </w:r>
      <w:r w:rsidRPr="006C2561">
        <w:rPr>
          <w:rFonts w:ascii="Cambria" w:hAnsi="Cambria" w:cs="Cambria"/>
          <w:u w:val="single"/>
          <w:lang w:val="fr-BE"/>
        </w:rPr>
        <w:t>lorsqu'ils sous-performent</w:t>
      </w:r>
      <w:r w:rsidRPr="006C2561">
        <w:rPr>
          <w:rFonts w:ascii="Cambria" w:hAnsi="Cambria" w:cs="Cambria"/>
          <w:lang w:val="fr-BE"/>
        </w:rPr>
        <w:t xml:space="preserve">. Ainsi, les commissions de </w:t>
      </w:r>
      <w:r w:rsidR="00F0785F">
        <w:rPr>
          <w:rFonts w:ascii="Cambria" w:hAnsi="Cambria" w:cs="Cambria"/>
          <w:lang w:val="fr-BE"/>
        </w:rPr>
        <w:t>sur</w:t>
      </w:r>
      <w:r w:rsidRPr="006C2561">
        <w:rPr>
          <w:rFonts w:ascii="Cambria" w:hAnsi="Cambria" w:cs="Cambria"/>
          <w:lang w:val="fr-BE"/>
        </w:rPr>
        <w:t>performance restent malheureusement une voie à sens unique</w:t>
      </w:r>
      <w:r w:rsidR="00E14E63">
        <w:rPr>
          <w:rFonts w:ascii="Cambria" w:hAnsi="Cambria" w:cs="Cambria"/>
          <w:lang w:val="fr-BE"/>
        </w:rPr>
        <w:t xml:space="preserve"> – « Face je gagne, pile tu perds ».  </w:t>
      </w:r>
    </w:p>
    <w:p w14:paraId="7DBF4C31" w14:textId="6F07BDB7" w:rsidR="00324FFC" w:rsidRPr="006C2561" w:rsidRDefault="00E14E63">
      <w:pPr>
        <w:jc w:val="both"/>
        <w:rPr>
          <w:lang w:val="fr-BE"/>
        </w:rPr>
      </w:pPr>
      <w:r>
        <w:rPr>
          <w:rFonts w:ascii="Cambria" w:hAnsi="Cambria" w:cs="Cambria"/>
          <w:i/>
          <w:iCs/>
          <w:lang w:val="fr-BE"/>
        </w:rPr>
        <w:t xml:space="preserve">« Dans l’ensemble, </w:t>
      </w:r>
      <w:r w:rsidR="006C2561" w:rsidRPr="006C2561">
        <w:rPr>
          <w:rFonts w:ascii="Cambria" w:hAnsi="Cambria" w:cs="Cambria"/>
          <w:i/>
          <w:iCs/>
          <w:lang w:val="fr-BE"/>
        </w:rPr>
        <w:t xml:space="preserve">BETTER FINANCE </w:t>
      </w:r>
      <w:r>
        <w:rPr>
          <w:rFonts w:ascii="Cambria" w:hAnsi="Cambria" w:cs="Cambria"/>
          <w:i/>
          <w:iCs/>
          <w:lang w:val="fr-BE"/>
        </w:rPr>
        <w:t xml:space="preserve">remercie vivement </w:t>
      </w:r>
      <w:r w:rsidR="006C2561" w:rsidRPr="006C2561">
        <w:rPr>
          <w:rFonts w:ascii="Cambria" w:hAnsi="Cambria" w:cs="Cambria"/>
          <w:i/>
          <w:iCs/>
          <w:lang w:val="fr-BE"/>
        </w:rPr>
        <w:t>l'</w:t>
      </w:r>
      <w:r w:rsidR="00A50BDC">
        <w:rPr>
          <w:rFonts w:ascii="Cambria" w:hAnsi="Cambria" w:cs="Cambria"/>
          <w:i/>
          <w:iCs/>
          <w:lang w:val="fr-BE"/>
        </w:rPr>
        <w:t>A</w:t>
      </w:r>
      <w:r w:rsidR="006C2561" w:rsidRPr="006C2561">
        <w:rPr>
          <w:rFonts w:ascii="Cambria" w:hAnsi="Cambria" w:cs="Cambria"/>
          <w:i/>
          <w:iCs/>
          <w:lang w:val="fr-BE"/>
        </w:rPr>
        <w:t xml:space="preserve">utorité </w:t>
      </w:r>
      <w:r w:rsidR="00A50BDC">
        <w:rPr>
          <w:rFonts w:ascii="Cambria" w:hAnsi="Cambria" w:cs="Cambria"/>
          <w:i/>
          <w:iCs/>
          <w:lang w:val="fr-BE"/>
        </w:rPr>
        <w:t xml:space="preserve">européenne </w:t>
      </w:r>
      <w:r w:rsidR="006C2561" w:rsidRPr="006C2561">
        <w:rPr>
          <w:rFonts w:ascii="Cambria" w:hAnsi="Cambria" w:cs="Cambria"/>
          <w:i/>
          <w:iCs/>
          <w:lang w:val="fr-BE"/>
        </w:rPr>
        <w:t xml:space="preserve">de surveillance </w:t>
      </w:r>
      <w:r w:rsidR="00A50BDC">
        <w:rPr>
          <w:rFonts w:ascii="Cambria" w:hAnsi="Cambria" w:cs="Cambria"/>
          <w:i/>
          <w:iCs/>
          <w:lang w:val="fr-BE"/>
        </w:rPr>
        <w:t xml:space="preserve"> </w:t>
      </w:r>
      <w:r w:rsidR="006C2561" w:rsidRPr="006C2561">
        <w:rPr>
          <w:rFonts w:ascii="Cambria" w:hAnsi="Cambria" w:cs="Cambria"/>
          <w:i/>
          <w:iCs/>
          <w:lang w:val="fr-BE"/>
        </w:rPr>
        <w:t xml:space="preserve"> </w:t>
      </w:r>
      <w:r w:rsidR="00F0785F">
        <w:rPr>
          <w:rFonts w:ascii="Cambria" w:hAnsi="Cambria" w:cs="Cambria"/>
          <w:i/>
          <w:iCs/>
          <w:lang w:val="fr-BE"/>
        </w:rPr>
        <w:t>pour les</w:t>
      </w:r>
      <w:r>
        <w:rPr>
          <w:rFonts w:ascii="Cambria" w:hAnsi="Cambria" w:cs="Cambria"/>
          <w:i/>
          <w:iCs/>
          <w:lang w:val="fr-BE"/>
        </w:rPr>
        <w:t xml:space="preserve"> améliorations considérables apportées à </w:t>
      </w:r>
      <w:r w:rsidR="006C2561" w:rsidRPr="006C2561">
        <w:rPr>
          <w:rFonts w:ascii="Cambria" w:hAnsi="Cambria" w:cs="Cambria"/>
          <w:i/>
          <w:iCs/>
          <w:lang w:val="fr-BE"/>
        </w:rPr>
        <w:t>l'utilisation des commissions de</w:t>
      </w:r>
      <w:r>
        <w:rPr>
          <w:rFonts w:ascii="Cambria" w:hAnsi="Cambria" w:cs="Cambria"/>
          <w:i/>
          <w:iCs/>
          <w:lang w:val="fr-BE"/>
        </w:rPr>
        <w:t xml:space="preserve"> surperformance </w:t>
      </w:r>
      <w:r w:rsidR="006C2561" w:rsidRPr="006C2561">
        <w:rPr>
          <w:rFonts w:ascii="Cambria" w:hAnsi="Cambria" w:cs="Cambria"/>
          <w:i/>
          <w:iCs/>
          <w:lang w:val="fr-BE"/>
        </w:rPr>
        <w:t xml:space="preserve">par les </w:t>
      </w:r>
      <w:r w:rsidR="00C3306C">
        <w:rPr>
          <w:rFonts w:ascii="Cambria" w:hAnsi="Cambria" w:cs="Cambria"/>
          <w:i/>
          <w:iCs/>
          <w:lang w:val="fr-BE"/>
        </w:rPr>
        <w:t xml:space="preserve">gestionnaires </w:t>
      </w:r>
      <w:r w:rsidR="006C2561" w:rsidRPr="006C2561">
        <w:rPr>
          <w:rFonts w:ascii="Cambria" w:hAnsi="Cambria" w:cs="Cambria"/>
          <w:i/>
          <w:iCs/>
          <w:lang w:val="fr-BE"/>
        </w:rPr>
        <w:t>de fonds d'investissement, qui permettra de mieux protéger les investisseurs</w:t>
      </w:r>
      <w:r>
        <w:rPr>
          <w:rFonts w:ascii="Cambria" w:hAnsi="Cambria" w:cs="Cambria"/>
          <w:i/>
          <w:iCs/>
          <w:lang w:val="fr-BE"/>
        </w:rPr>
        <w:t> »</w:t>
      </w:r>
      <w:r w:rsidR="006C2561" w:rsidRPr="006C2561">
        <w:rPr>
          <w:rFonts w:ascii="Cambria" w:hAnsi="Cambria" w:cs="Cambria"/>
          <w:i/>
          <w:iCs/>
          <w:lang w:val="fr-BE"/>
        </w:rPr>
        <w:t xml:space="preserve">, </w:t>
      </w:r>
      <w:r w:rsidR="006C2561" w:rsidRPr="006C2561">
        <w:rPr>
          <w:rFonts w:ascii="Cambria" w:hAnsi="Cambria" w:cs="Cambria"/>
          <w:lang w:val="fr-BE"/>
        </w:rPr>
        <w:t>a déclaré Guillaume Prache, directeur général</w:t>
      </w:r>
      <w:r w:rsidR="00A50BDC">
        <w:rPr>
          <w:rFonts w:ascii="Cambria" w:hAnsi="Cambria" w:cs="Cambria"/>
          <w:lang w:val="fr-BE"/>
        </w:rPr>
        <w:t xml:space="preserve"> de Better Finance</w:t>
      </w:r>
      <w:r w:rsidR="006C2561" w:rsidRPr="006C2561">
        <w:rPr>
          <w:rFonts w:ascii="Cambria" w:hAnsi="Cambria" w:cs="Cambria"/>
          <w:lang w:val="fr-BE"/>
        </w:rPr>
        <w:t>.</w:t>
      </w:r>
    </w:p>
    <w:p w14:paraId="7DBF4C32" w14:textId="77777777" w:rsidR="00324FFC" w:rsidRPr="006C2561" w:rsidRDefault="006C2561">
      <w:pPr>
        <w:jc w:val="center"/>
        <w:rPr>
          <w:rFonts w:ascii="Calibri Light" w:hAnsi="Calibri Light" w:cs="Calibri Light"/>
          <w:lang w:val="fr-BE"/>
        </w:rPr>
      </w:pPr>
      <w:r w:rsidRPr="006C2561">
        <w:rPr>
          <w:rFonts w:ascii="Calibri Light" w:hAnsi="Calibri Light" w:cs="Calibri Light"/>
          <w:lang w:val="fr-BE"/>
        </w:rPr>
        <w:t>***</w:t>
      </w:r>
    </w:p>
    <w:p w14:paraId="7DBF4C33" w14:textId="77777777" w:rsidR="00324FFC" w:rsidRPr="006C2561" w:rsidRDefault="006C2561">
      <w:pPr>
        <w:pStyle w:val="BodyText"/>
        <w:spacing w:before="120" w:after="0" w:line="30" w:lineRule="atLeast"/>
        <w:jc w:val="center"/>
        <w:rPr>
          <w:lang w:val="fr-BE"/>
        </w:rPr>
      </w:pPr>
      <w:r w:rsidRPr="006C2561">
        <w:rPr>
          <w:rFonts w:ascii="Calibri Light" w:hAnsi="Calibri Light" w:cs="Calibri Light"/>
          <w:sz w:val="18"/>
          <w:szCs w:val="18"/>
          <w:u w:val="single"/>
          <w:lang w:val="fr-BE"/>
        </w:rPr>
        <w:t xml:space="preserve">Contact </w:t>
      </w:r>
      <w:r w:rsidRPr="006C2561">
        <w:rPr>
          <w:rFonts w:ascii="Calibri Light" w:hAnsi="Calibri Light" w:cs="Calibri Light"/>
          <w:sz w:val="18"/>
          <w:szCs w:val="18"/>
          <w:lang w:val="fr-BE"/>
        </w:rPr>
        <w:t xml:space="preserve">: Directeur de la communication ǀ Arnaud Houdmont ǀ +32 (0)2 514 37 77 ǀ </w:t>
      </w:r>
      <w:hyperlink r:id="rId10" w:history="1">
        <w:r w:rsidRPr="006C2561">
          <w:rPr>
            <w:rStyle w:val="Hyperlink"/>
            <w:rFonts w:ascii="Calibri Light" w:hAnsi="Calibri Light" w:cs="Calibri Light"/>
            <w:sz w:val="18"/>
            <w:szCs w:val="18"/>
            <w:lang w:val="fr-BE"/>
          </w:rPr>
          <w:t>houdmont@betterfinance.eu</w:t>
        </w:r>
      </w:hyperlink>
    </w:p>
    <w:sectPr w:rsidR="00324FFC" w:rsidRPr="006C25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F4C2D" w14:textId="77777777" w:rsidR="00455A5B" w:rsidRDefault="006C2561">
      <w:pPr>
        <w:spacing w:after="0" w:line="240" w:lineRule="auto"/>
      </w:pPr>
      <w:r>
        <w:separator/>
      </w:r>
    </w:p>
  </w:endnote>
  <w:endnote w:type="continuationSeparator" w:id="0">
    <w:p w14:paraId="7DBF4C2F" w14:textId="77777777" w:rsidR="00455A5B" w:rsidRDefault="006C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8918" w14:textId="77777777" w:rsidR="00A50BDC" w:rsidRDefault="00A50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4C36" w14:textId="2F9D254A" w:rsidR="00D46478" w:rsidRPr="006C2561" w:rsidRDefault="00E14E63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fr-BE"/>
      </w:rPr>
    </w:pPr>
    <w:r>
      <w:rPr>
        <w:b/>
        <w:color w:val="006FB4"/>
        <w:sz w:val="16"/>
        <w:szCs w:val="16"/>
        <w:lang w:val="fr-BE"/>
      </w:rPr>
      <w:t>F</w:t>
    </w:r>
    <w:r w:rsidR="006C2561" w:rsidRPr="006C2561">
      <w:rPr>
        <w:b/>
        <w:color w:val="006FB4"/>
        <w:sz w:val="16"/>
        <w:szCs w:val="16"/>
        <w:lang w:val="fr-BE"/>
      </w:rPr>
      <w:t xml:space="preserve">édération </w:t>
    </w:r>
    <w:r>
      <w:rPr>
        <w:b/>
        <w:color w:val="006FB4"/>
        <w:sz w:val="16"/>
        <w:szCs w:val="16"/>
        <w:lang w:val="fr-BE"/>
      </w:rPr>
      <w:t>E</w:t>
    </w:r>
    <w:r w:rsidR="006C2561" w:rsidRPr="006C2561">
      <w:rPr>
        <w:b/>
        <w:color w:val="006FB4"/>
        <w:sz w:val="16"/>
        <w:szCs w:val="16"/>
        <w:lang w:val="fr-BE"/>
      </w:rPr>
      <w:t xml:space="preserve">uropéenne des </w:t>
    </w:r>
    <w:r>
      <w:rPr>
        <w:rFonts w:cs="Calibri"/>
        <w:b/>
        <w:color w:val="006FB4"/>
        <w:sz w:val="16"/>
        <w:szCs w:val="16"/>
        <w:lang w:val="fr-BE"/>
      </w:rPr>
      <w:t>É</w:t>
    </w:r>
    <w:r>
      <w:rPr>
        <w:b/>
        <w:color w:val="006FB4"/>
        <w:sz w:val="16"/>
        <w:szCs w:val="16"/>
        <w:lang w:val="fr-BE"/>
      </w:rPr>
      <w:t>pargnants et Usagers de</w:t>
    </w:r>
    <w:r w:rsidR="00A50BDC">
      <w:rPr>
        <w:b/>
        <w:color w:val="006FB4"/>
        <w:sz w:val="16"/>
        <w:szCs w:val="16"/>
        <w:lang w:val="fr-BE"/>
      </w:rPr>
      <w:t>s</w:t>
    </w:r>
    <w:r>
      <w:rPr>
        <w:b/>
        <w:color w:val="006FB4"/>
        <w:sz w:val="16"/>
        <w:szCs w:val="16"/>
        <w:lang w:val="fr-BE"/>
      </w:rPr>
      <w:t xml:space="preserve"> Services Financiers </w:t>
    </w:r>
  </w:p>
  <w:p w14:paraId="7DBF4C37" w14:textId="77777777" w:rsidR="00D46478" w:rsidRDefault="006C2561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Bruxelles - Belgique</w:t>
    </w:r>
  </w:p>
  <w:p w14:paraId="7DBF4C38" w14:textId="77777777" w:rsidR="00D46478" w:rsidRDefault="006C2561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Tél.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7DBF4C39" w14:textId="77777777" w:rsidR="00D46478" w:rsidRDefault="006C2561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 : info@betterfinance.eu - </w:t>
    </w:r>
    <w:bookmarkStart w:id="1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0239" w14:textId="77777777" w:rsidR="00A50BDC" w:rsidRDefault="00A50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4C29" w14:textId="77777777" w:rsidR="00455A5B" w:rsidRDefault="006C25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BF4C2B" w14:textId="77777777" w:rsidR="00455A5B" w:rsidRDefault="006C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F2CD6" w14:textId="77777777" w:rsidR="00A50BDC" w:rsidRDefault="00A50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4C31" w14:textId="77777777" w:rsidR="00D46478" w:rsidRDefault="006C25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BF4C29" wp14:editId="7DBF4C2A">
          <wp:simplePos x="0" y="0"/>
          <wp:positionH relativeFrom="margin">
            <wp:posOffset>2564133</wp:posOffset>
          </wp:positionH>
          <wp:positionV relativeFrom="paragraph">
            <wp:posOffset>-265432</wp:posOffset>
          </wp:positionV>
          <wp:extent cx="3138165" cy="645164"/>
          <wp:effectExtent l="0" t="0" r="5085" b="2536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DBF4C32" w14:textId="77777777" w:rsidR="00D46478" w:rsidRDefault="00A50BDC">
    <w:pPr>
      <w:pStyle w:val="Header"/>
    </w:pPr>
  </w:p>
  <w:p w14:paraId="7DBF4C33" w14:textId="77777777" w:rsidR="00D46478" w:rsidRDefault="00A50BDC">
    <w:pPr>
      <w:pStyle w:val="Header"/>
      <w:rPr>
        <w:sz w:val="12"/>
        <w:szCs w:val="12"/>
      </w:rPr>
    </w:pPr>
  </w:p>
  <w:p w14:paraId="7DBF4C34" w14:textId="77777777" w:rsidR="00D46478" w:rsidRDefault="00A50BDC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457C3" w14:textId="77777777" w:rsidR="00A50BDC" w:rsidRDefault="00A50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82716"/>
    <w:multiLevelType w:val="multilevel"/>
    <w:tmpl w:val="4AD05A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FC"/>
    <w:rsid w:val="000476E6"/>
    <w:rsid w:val="002665FC"/>
    <w:rsid w:val="002C7807"/>
    <w:rsid w:val="00324FFC"/>
    <w:rsid w:val="003974F4"/>
    <w:rsid w:val="00455A5B"/>
    <w:rsid w:val="00460551"/>
    <w:rsid w:val="00472107"/>
    <w:rsid w:val="005B5F9A"/>
    <w:rsid w:val="006C2561"/>
    <w:rsid w:val="00812894"/>
    <w:rsid w:val="009D7EA8"/>
    <w:rsid w:val="009F75EC"/>
    <w:rsid w:val="00A50BDC"/>
    <w:rsid w:val="00B80843"/>
    <w:rsid w:val="00C32429"/>
    <w:rsid w:val="00C3306C"/>
    <w:rsid w:val="00E14E63"/>
    <w:rsid w:val="00F0785F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4C22"/>
  <w15:docId w15:val="{DC1EB2DF-DA53-4F89-981D-6AC4038E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Strong">
    <w:name w:val="Strong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2Char">
    <w:name w:val="Heading 2 Char"/>
    <w:basedOn w:val="DefaultParagraphFont"/>
    <w:rPr>
      <w:rFonts w:ascii="Cambria" w:eastAsia="SimSun" w:hAnsi="Cambria" w:cs="Times New Roman"/>
      <w:color w:val="365F91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tlid-translation">
    <w:name w:val="tlid-transla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oudmont@betterfinan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16628-21B9-41CF-BE39-DE4378612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19481-44A5-4317-9DC9-31D89F888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259D6-E3F5-477F-BC85-044E189B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Houdmont</dc:creator>
  <dc:description/>
  <cp:lastModifiedBy>ISO Translation</cp:lastModifiedBy>
  <cp:revision>6</cp:revision>
  <cp:lastPrinted>2019-03-22T09:41:00Z</cp:lastPrinted>
  <dcterms:created xsi:type="dcterms:W3CDTF">2020-12-03T08:39:00Z</dcterms:created>
  <dcterms:modified xsi:type="dcterms:W3CDTF">2020-12-14T15:01:00Z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